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0F5882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0F5882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0F5882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8B1FA82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0" w:name="_Hlk181969987"/>
            <w:r w:rsidR="00CB2A9E" w:rsidRPr="00CB2A9E">
              <w:rPr>
                <w:lang w:val="hy-AM"/>
              </w:rPr>
              <w:t>ՀՀ կառավարության 2024թ․ օգոստոսի 15-ի թիվ 1287-Ա</w:t>
            </w:r>
            <w:r w:rsidR="00CB2A9E" w:rsidRPr="00DB0245">
              <w:rPr>
                <w:lang w:val="hy-AM"/>
              </w:rPr>
              <w:t xml:space="preserve"> </w:t>
            </w:r>
            <w:r w:rsidR="00DB0245" w:rsidRPr="00DB0245">
              <w:rPr>
                <w:lang w:val="hy-AM"/>
              </w:rPr>
              <w:t>որոշում</w:t>
            </w:r>
            <w:bookmarkEnd w:id="0"/>
          </w:p>
        </w:tc>
      </w:tr>
      <w:tr w:rsidR="00A60CE3" w:rsidRPr="00CB2A9E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2BA31683" w14:textId="77777777" w:rsidR="00CB2A9E" w:rsidRPr="00C70CB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Հասարակական կառուցապատման</w:t>
            </w:r>
          </w:p>
          <w:p w14:paraId="3F1B0696" w14:textId="456E4D10" w:rsidR="00A60CE3" w:rsidRPr="00CB2A9E" w:rsidRDefault="00CB2A9E" w:rsidP="00CB2A9E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շենք-շինություններ</w:t>
            </w:r>
          </w:p>
        </w:tc>
      </w:tr>
      <w:tr w:rsidR="00CB2A9E" w:rsidRPr="00CB2A9E" w14:paraId="1DD906FF" w14:textId="77777777" w:rsidTr="00CF30AD">
        <w:trPr>
          <w:trHeight w:val="521"/>
        </w:trPr>
        <w:tc>
          <w:tcPr>
            <w:tcW w:w="4225" w:type="dxa"/>
          </w:tcPr>
          <w:p w14:paraId="222064C7" w14:textId="19206DEA" w:rsidR="00CB2A9E" w:rsidRDefault="00CB2A9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5․ Աճուրդի կազմակերպման օրն ու ժամը</w:t>
            </w:r>
          </w:p>
        </w:tc>
        <w:tc>
          <w:tcPr>
            <w:tcW w:w="9450" w:type="dxa"/>
          </w:tcPr>
          <w:p w14:paraId="4FC6EF59" w14:textId="5325DFD9" w:rsidR="00CB2A9E" w:rsidRPr="003E7CEF" w:rsidRDefault="00CB2A9E" w:rsidP="004F45BD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17․02․2025թ․, ժամը՝ </w:t>
            </w:r>
            <w:r w:rsidRPr="00CB2A9E">
              <w:rPr>
                <w:lang w:val="hy-AM"/>
              </w:rPr>
              <w:t>09:30</w:t>
            </w:r>
          </w:p>
        </w:tc>
      </w:tr>
    </w:tbl>
    <w:p w14:paraId="238FD5CA" w14:textId="77777777" w:rsidR="00CB2A9E" w:rsidRDefault="00CB2A9E" w:rsidP="00C70CB2">
      <w:pPr>
        <w:spacing w:after="0" w:line="240" w:lineRule="auto"/>
        <w:ind w:right="-360"/>
        <w:rPr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1916"/>
        <w:gridCol w:w="1934"/>
        <w:gridCol w:w="1620"/>
        <w:gridCol w:w="990"/>
        <w:gridCol w:w="1350"/>
        <w:gridCol w:w="1530"/>
        <w:gridCol w:w="1573"/>
        <w:gridCol w:w="1166"/>
      </w:tblGrid>
      <w:tr w:rsidR="00CB2A9E" w:rsidRPr="00C70CB2" w14:paraId="69F7BDE2" w14:textId="77777777" w:rsidTr="000F5882">
        <w:trPr>
          <w:trHeight w:val="1169"/>
        </w:trPr>
        <w:tc>
          <w:tcPr>
            <w:tcW w:w="346" w:type="dxa"/>
          </w:tcPr>
          <w:p w14:paraId="60096A57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N</w:t>
            </w:r>
          </w:p>
        </w:tc>
        <w:tc>
          <w:tcPr>
            <w:tcW w:w="1204" w:type="dxa"/>
          </w:tcPr>
          <w:p w14:paraId="64418224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Լոտի </w:t>
            </w:r>
          </w:p>
          <w:p w14:paraId="402A868E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հերթական համարը</w:t>
            </w:r>
          </w:p>
        </w:tc>
        <w:tc>
          <w:tcPr>
            <w:tcW w:w="1916" w:type="dxa"/>
          </w:tcPr>
          <w:p w14:paraId="3A78C982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Գույքի (լոտի) անվանումը</w:t>
            </w:r>
          </w:p>
        </w:tc>
        <w:tc>
          <w:tcPr>
            <w:tcW w:w="1934" w:type="dxa"/>
          </w:tcPr>
          <w:p w14:paraId="46D7447C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Գույքի (լոտի) </w:t>
            </w:r>
          </w:p>
          <w:p w14:paraId="4B6B3518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գտնվելու </w:t>
            </w:r>
          </w:p>
          <w:p w14:paraId="6AE0B0B5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վայրը</w:t>
            </w:r>
          </w:p>
        </w:tc>
        <w:tc>
          <w:tcPr>
            <w:tcW w:w="1620" w:type="dxa"/>
          </w:tcPr>
          <w:p w14:paraId="2E618DB0" w14:textId="309ED7F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Մասնաշենքի մակերեսը                         /քառ. մետր/</w:t>
            </w:r>
          </w:p>
        </w:tc>
        <w:tc>
          <w:tcPr>
            <w:tcW w:w="990" w:type="dxa"/>
          </w:tcPr>
          <w:p w14:paraId="2E4C9DC5" w14:textId="77777777" w:rsidR="000F588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Հողամա</w:t>
            </w:r>
          </w:p>
          <w:p w14:paraId="6F85776B" w14:textId="5247F9F2" w:rsidR="00CB2A9E" w:rsidRPr="00C70CB2" w:rsidRDefault="00CB2A9E" w:rsidP="00D75262">
            <w:pPr>
              <w:ind w:right="-360"/>
              <w:rPr>
                <w:lang w:val="hy-AM"/>
              </w:rPr>
            </w:pPr>
            <w:bookmarkStart w:id="1" w:name="_GoBack"/>
            <w:bookmarkEnd w:id="1"/>
            <w:r w:rsidRPr="00C70CB2">
              <w:rPr>
                <w:lang w:val="hy-AM"/>
              </w:rPr>
              <w:t>սի</w:t>
            </w:r>
          </w:p>
          <w:p w14:paraId="6E4345F2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մակերեսը </w:t>
            </w:r>
          </w:p>
          <w:p w14:paraId="25DF3B58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/հա/</w:t>
            </w:r>
          </w:p>
        </w:tc>
        <w:tc>
          <w:tcPr>
            <w:tcW w:w="1350" w:type="dxa"/>
          </w:tcPr>
          <w:p w14:paraId="7FF45E21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Գույքի գնահատված</w:t>
            </w:r>
          </w:p>
          <w:p w14:paraId="5CCC1CE9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արժեքը</w:t>
            </w:r>
          </w:p>
          <w:p w14:paraId="1D7DF97A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04D88734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Լոտի</w:t>
            </w:r>
          </w:p>
          <w:p w14:paraId="01C78D1E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մեկնարկային</w:t>
            </w:r>
          </w:p>
          <w:p w14:paraId="5F7D665A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գինը</w:t>
            </w:r>
          </w:p>
          <w:p w14:paraId="68CC7C36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/ՀՀ դրամ/</w:t>
            </w:r>
          </w:p>
        </w:tc>
        <w:tc>
          <w:tcPr>
            <w:tcW w:w="1573" w:type="dxa"/>
          </w:tcPr>
          <w:p w14:paraId="07C61B95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Լոտի աճուրդի</w:t>
            </w:r>
          </w:p>
          <w:p w14:paraId="561CCF30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կայացման</w:t>
            </w:r>
          </w:p>
          <w:p w14:paraId="2A4536C9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վերաբերյալ</w:t>
            </w:r>
          </w:p>
          <w:p w14:paraId="3C538866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տեղեկատվություն</w:t>
            </w:r>
          </w:p>
        </w:tc>
        <w:tc>
          <w:tcPr>
            <w:tcW w:w="1166" w:type="dxa"/>
          </w:tcPr>
          <w:p w14:paraId="6BA4808D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Աճուրդում</w:t>
            </w:r>
          </w:p>
          <w:p w14:paraId="20E496B6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հաղթած </w:t>
            </w:r>
          </w:p>
          <w:p w14:paraId="7C7696C2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մասնակցի</w:t>
            </w:r>
          </w:p>
          <w:p w14:paraId="6C829E17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տվյալները</w:t>
            </w:r>
          </w:p>
        </w:tc>
      </w:tr>
      <w:tr w:rsidR="00CB2A9E" w:rsidRPr="00C70CB2" w14:paraId="79AB3FA0" w14:textId="77777777" w:rsidTr="000F5882">
        <w:trPr>
          <w:trHeight w:val="2510"/>
        </w:trPr>
        <w:tc>
          <w:tcPr>
            <w:tcW w:w="346" w:type="dxa"/>
          </w:tcPr>
          <w:p w14:paraId="603C65BC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1</w:t>
            </w:r>
          </w:p>
        </w:tc>
        <w:tc>
          <w:tcPr>
            <w:tcW w:w="1204" w:type="dxa"/>
          </w:tcPr>
          <w:p w14:paraId="0817C6F3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       </w:t>
            </w:r>
          </w:p>
          <w:p w14:paraId="1338101A" w14:textId="459DA2E0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30550782</w:t>
            </w:r>
          </w:p>
        </w:tc>
        <w:tc>
          <w:tcPr>
            <w:tcW w:w="1916" w:type="dxa"/>
          </w:tcPr>
          <w:p w14:paraId="0A4A1C16" w14:textId="77777777" w:rsidR="00C70CB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Հասարակական կառուցապատ</w:t>
            </w:r>
          </w:p>
          <w:p w14:paraId="5255D653" w14:textId="44E1175D" w:rsidR="00CB2A9E" w:rsidRPr="00C70CB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ման</w:t>
            </w:r>
          </w:p>
          <w:p w14:paraId="7F1A46F6" w14:textId="77777777" w:rsidR="00C70CB2" w:rsidRDefault="00CB2A9E" w:rsidP="00CB2A9E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շենք-շինություն</w:t>
            </w:r>
          </w:p>
          <w:p w14:paraId="68CE7548" w14:textId="58242E8A" w:rsidR="00CB2A9E" w:rsidRPr="00C70CB2" w:rsidRDefault="00CB2A9E" w:rsidP="00CB2A9E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ներ</w:t>
            </w:r>
          </w:p>
        </w:tc>
        <w:tc>
          <w:tcPr>
            <w:tcW w:w="1934" w:type="dxa"/>
          </w:tcPr>
          <w:p w14:paraId="735E1484" w14:textId="77777777" w:rsidR="00C70CB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ՀՀ Կոտայքի մարզ, համայնք Նաիրի, </w:t>
            </w:r>
          </w:p>
          <w:p w14:paraId="20163AA6" w14:textId="77777777" w:rsidR="00C70CB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գյուղ Քասախ, Ռ. Սաֆարյան փողոց </w:t>
            </w:r>
          </w:p>
          <w:p w14:paraId="4EE159AA" w14:textId="35CD4D2B" w:rsidR="00CB2A9E" w:rsidRPr="00C70CB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10 հասցե</w:t>
            </w:r>
          </w:p>
        </w:tc>
        <w:tc>
          <w:tcPr>
            <w:tcW w:w="1620" w:type="dxa"/>
          </w:tcPr>
          <w:p w14:paraId="1A1AD4BD" w14:textId="77777777" w:rsidR="000F588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2200</w:t>
            </w:r>
            <w:r w:rsidRPr="00C70CB2">
              <w:rPr>
                <w:rFonts w:hint="eastAsia"/>
                <w:lang w:val="hy-AM"/>
              </w:rPr>
              <w:t>․</w:t>
            </w:r>
            <w:r w:rsidRPr="00C70CB2">
              <w:rPr>
                <w:lang w:val="hy-AM"/>
              </w:rPr>
              <w:t xml:space="preserve">3 (որից՝ բժշկական կենտրոն- </w:t>
            </w:r>
          </w:p>
          <w:p w14:paraId="22A81164" w14:textId="7D0DEBC5" w:rsidR="00CB2A9E" w:rsidRPr="00C70CB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1830.3,</w:t>
            </w:r>
          </w:p>
          <w:p w14:paraId="08F8F7D2" w14:textId="77777777" w:rsidR="000F588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կաթսայատուն- 282.0, լվացքատուն-</w:t>
            </w:r>
          </w:p>
          <w:p w14:paraId="24AFE07A" w14:textId="126006FE" w:rsidR="00CB2A9E" w:rsidRPr="00C70CB2" w:rsidRDefault="00CB2A9E" w:rsidP="00C70CB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38.4</w:t>
            </w:r>
          </w:p>
          <w:p w14:paraId="5FD466EC" w14:textId="0A43762D" w:rsidR="00CB2A9E" w:rsidRPr="00C70CB2" w:rsidRDefault="00CB2A9E" w:rsidP="00CB2A9E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պարիսպ-49.6 քմ, 99.2 խ.մ.)</w:t>
            </w:r>
          </w:p>
        </w:tc>
        <w:tc>
          <w:tcPr>
            <w:tcW w:w="990" w:type="dxa"/>
          </w:tcPr>
          <w:p w14:paraId="727D4AAA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      </w:t>
            </w:r>
          </w:p>
          <w:p w14:paraId="4BA66148" w14:textId="296326E9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>1.109</w:t>
            </w:r>
          </w:p>
        </w:tc>
        <w:tc>
          <w:tcPr>
            <w:tcW w:w="1350" w:type="dxa"/>
          </w:tcPr>
          <w:p w14:paraId="48EED502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</w:p>
          <w:p w14:paraId="0D6E7D01" w14:textId="3C58B082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641 800 000</w:t>
            </w:r>
          </w:p>
        </w:tc>
        <w:tc>
          <w:tcPr>
            <w:tcW w:w="1530" w:type="dxa"/>
          </w:tcPr>
          <w:p w14:paraId="62BE4995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</w:p>
          <w:p w14:paraId="3919B824" w14:textId="3D5687C6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</w:t>
            </w:r>
            <w:r w:rsidR="00C70CB2" w:rsidRPr="00C70CB2">
              <w:rPr>
                <w:lang w:val="hy-AM"/>
              </w:rPr>
              <w:t>641 800 000</w:t>
            </w:r>
          </w:p>
        </w:tc>
        <w:tc>
          <w:tcPr>
            <w:tcW w:w="1573" w:type="dxa"/>
          </w:tcPr>
          <w:p w14:paraId="137E41F4" w14:textId="77777777" w:rsid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Չի կայացել՝ հայտեր </w:t>
            </w:r>
          </w:p>
          <w:p w14:paraId="2AB9FCD8" w14:textId="4F33DBA6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չլինելու պատճառով</w:t>
            </w:r>
          </w:p>
        </w:tc>
        <w:tc>
          <w:tcPr>
            <w:tcW w:w="1166" w:type="dxa"/>
          </w:tcPr>
          <w:p w14:paraId="3C25B40D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         </w:t>
            </w:r>
          </w:p>
          <w:p w14:paraId="0D791870" w14:textId="77777777" w:rsidR="00CB2A9E" w:rsidRPr="00C70CB2" w:rsidRDefault="00CB2A9E" w:rsidP="00D75262">
            <w:pPr>
              <w:ind w:right="-360"/>
              <w:rPr>
                <w:lang w:val="hy-AM"/>
              </w:rPr>
            </w:pPr>
            <w:r w:rsidRPr="00C70CB2">
              <w:rPr>
                <w:lang w:val="hy-AM"/>
              </w:rPr>
              <w:t xml:space="preserve">         -</w:t>
            </w:r>
          </w:p>
        </w:tc>
      </w:tr>
    </w:tbl>
    <w:p w14:paraId="26A62D5C" w14:textId="77777777" w:rsidR="00233676" w:rsidRDefault="00233676" w:rsidP="00C70CB2">
      <w:pPr>
        <w:spacing w:after="0" w:line="240" w:lineRule="auto"/>
        <w:ind w:right="-360"/>
        <w:rPr>
          <w:lang w:val="hy-AM"/>
        </w:rPr>
      </w:pPr>
    </w:p>
    <w:sectPr w:rsidR="00233676" w:rsidSect="000A1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A3E31" w14:textId="77777777" w:rsidR="00EB1FBF" w:rsidRDefault="00EB1FBF" w:rsidP="00C565EE">
      <w:pPr>
        <w:spacing w:after="0" w:line="240" w:lineRule="auto"/>
      </w:pPr>
      <w:r>
        <w:separator/>
      </w:r>
    </w:p>
  </w:endnote>
  <w:endnote w:type="continuationSeparator" w:id="0">
    <w:p w14:paraId="0699AC78" w14:textId="77777777" w:rsidR="00EB1FBF" w:rsidRDefault="00EB1FBF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F20BE" w14:textId="77777777" w:rsidR="00B25522" w:rsidRDefault="00B255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B39F" w14:textId="77777777" w:rsidR="00B25522" w:rsidRPr="00B25522" w:rsidRDefault="00B25522" w:rsidP="00B255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C5F6" w14:textId="77777777" w:rsidR="00B25522" w:rsidRDefault="00B255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EE5B8" w14:textId="77777777" w:rsidR="00EB1FBF" w:rsidRDefault="00EB1FBF" w:rsidP="00C565EE">
      <w:pPr>
        <w:spacing w:after="0" w:line="240" w:lineRule="auto"/>
      </w:pPr>
      <w:r>
        <w:separator/>
      </w:r>
    </w:p>
  </w:footnote>
  <w:footnote w:type="continuationSeparator" w:id="0">
    <w:p w14:paraId="3D27AD8A" w14:textId="77777777" w:rsidR="00EB1FBF" w:rsidRDefault="00EB1FBF" w:rsidP="00C5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84DF" w14:textId="77777777" w:rsidR="00B25522" w:rsidRDefault="00B255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5536" w14:textId="77777777" w:rsidR="00B25522" w:rsidRDefault="00B255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FBD9" w14:textId="77777777" w:rsidR="00B25522" w:rsidRDefault="00B255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9114D"/>
    <w:rsid w:val="000A1765"/>
    <w:rsid w:val="000C616D"/>
    <w:rsid w:val="000F5882"/>
    <w:rsid w:val="00112EDA"/>
    <w:rsid w:val="0021692B"/>
    <w:rsid w:val="00233676"/>
    <w:rsid w:val="00282F99"/>
    <w:rsid w:val="00302B7A"/>
    <w:rsid w:val="00320F52"/>
    <w:rsid w:val="003433A3"/>
    <w:rsid w:val="00392899"/>
    <w:rsid w:val="00394E7C"/>
    <w:rsid w:val="003A16B8"/>
    <w:rsid w:val="003E7CEF"/>
    <w:rsid w:val="0044355E"/>
    <w:rsid w:val="004633CF"/>
    <w:rsid w:val="004A195B"/>
    <w:rsid w:val="004A35E0"/>
    <w:rsid w:val="004E50AA"/>
    <w:rsid w:val="004F45BD"/>
    <w:rsid w:val="00597DF8"/>
    <w:rsid w:val="005F485E"/>
    <w:rsid w:val="006C49FB"/>
    <w:rsid w:val="006F3454"/>
    <w:rsid w:val="0073491D"/>
    <w:rsid w:val="007F6047"/>
    <w:rsid w:val="0080737A"/>
    <w:rsid w:val="00871159"/>
    <w:rsid w:val="00913136"/>
    <w:rsid w:val="00940B59"/>
    <w:rsid w:val="009F7534"/>
    <w:rsid w:val="00A40CA0"/>
    <w:rsid w:val="00A504B5"/>
    <w:rsid w:val="00A60CE3"/>
    <w:rsid w:val="00A766E7"/>
    <w:rsid w:val="00AB78B3"/>
    <w:rsid w:val="00AC0562"/>
    <w:rsid w:val="00AD4EC6"/>
    <w:rsid w:val="00B1263A"/>
    <w:rsid w:val="00B206E4"/>
    <w:rsid w:val="00B25522"/>
    <w:rsid w:val="00B535DF"/>
    <w:rsid w:val="00BE2268"/>
    <w:rsid w:val="00BF37EE"/>
    <w:rsid w:val="00C23C76"/>
    <w:rsid w:val="00C565EE"/>
    <w:rsid w:val="00C70CB2"/>
    <w:rsid w:val="00CB2A9E"/>
    <w:rsid w:val="00CF30AD"/>
    <w:rsid w:val="00D5279A"/>
    <w:rsid w:val="00D66D36"/>
    <w:rsid w:val="00D95486"/>
    <w:rsid w:val="00DB0245"/>
    <w:rsid w:val="00E21FA1"/>
    <w:rsid w:val="00E31900"/>
    <w:rsid w:val="00E67C17"/>
    <w:rsid w:val="00E808F0"/>
    <w:rsid w:val="00E974BD"/>
    <w:rsid w:val="00EB1FBF"/>
    <w:rsid w:val="00F564B3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9F80-A377-4DF6-B33A-E44C1C5C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11</cp:revision>
  <dcterms:created xsi:type="dcterms:W3CDTF">2024-12-17T14:58:00Z</dcterms:created>
  <dcterms:modified xsi:type="dcterms:W3CDTF">2025-02-18T14:48:00Z</dcterms:modified>
</cp:coreProperties>
</file>