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93353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1173F">
        <w:rPr>
          <w:rFonts w:ascii="GHEA Grapalat" w:hAnsi="GHEA Grapalat"/>
          <w:b/>
          <w:bCs/>
          <w:lang w:val="hy-AM"/>
        </w:rPr>
        <w:t>օգոստոսի</w:t>
      </w:r>
      <w:r w:rsidR="006E63F7">
        <w:rPr>
          <w:rFonts w:ascii="GHEA Grapalat" w:hAnsi="GHEA Grapalat"/>
          <w:b/>
          <w:bCs/>
          <w:lang w:val="hy-AM"/>
        </w:rPr>
        <w:t xml:space="preserve"> </w:t>
      </w:r>
      <w:r w:rsidR="00C1173F">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1173F">
        <w:rPr>
          <w:rFonts w:ascii="GHEA Grapalat" w:hAnsi="GHEA Grapalat"/>
          <w:b/>
          <w:bCs/>
          <w:lang w:val="hy-AM"/>
        </w:rPr>
        <w:t>10</w:t>
      </w:r>
      <w:r w:rsidR="00CA12FC">
        <w:rPr>
          <w:rFonts w:ascii="GHEA Grapalat" w:hAnsi="GHEA Grapalat"/>
          <w:b/>
          <w:bCs/>
          <w:lang w:val="hy-AM"/>
        </w:rPr>
        <w:t>։</w:t>
      </w:r>
      <w:r w:rsidR="00C1173F">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C439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BE452B">
        <w:rPr>
          <w:rFonts w:ascii="GHEA Grapalat" w:eastAsia="Microsoft JhengHei" w:hAnsi="GHEA Grapalat" w:cs="Sylfaen"/>
          <w:b/>
          <w:bCs/>
          <w:color w:val="000000"/>
          <w:kern w:val="0"/>
          <w:lang w:val="hy-AM"/>
          <w14:ligatures w14:val="none"/>
        </w:rPr>
        <w:t>փետրվարի</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74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948"/>
        <w:gridCol w:w="1325"/>
        <w:gridCol w:w="1308"/>
        <w:gridCol w:w="1421"/>
        <w:gridCol w:w="1108"/>
        <w:gridCol w:w="1147"/>
        <w:gridCol w:w="1128"/>
        <w:gridCol w:w="1088"/>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5DBFC" w:rsidR="007E6A0E" w:rsidRPr="00E50A57" w:rsidRDefault="00BE452B"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3507AE3E" w14:textId="02631478" w:rsidR="00DD3692" w:rsidRPr="00E50A57" w:rsidRDefault="00BE452B" w:rsidP="00F3123F">
            <w:pPr>
              <w:spacing w:after="0" w:line="240" w:lineRule="auto"/>
              <w:jc w:val="center"/>
              <w:rPr>
                <w:rFonts w:ascii="GHEA Grapalat" w:eastAsia="Times New Roman" w:hAnsi="GHEA Grapalat" w:cs="Calibri"/>
                <w:bCs/>
                <w:kern w:val="0"/>
                <w:sz w:val="18"/>
                <w:szCs w:val="18"/>
                <w14:ligatures w14:val="none"/>
              </w:rPr>
            </w:pPr>
            <w:r w:rsidRPr="00E50A57">
              <w:rPr>
                <w:rFonts w:ascii="GHEA Grapalat" w:eastAsia="Times New Roman" w:hAnsi="GHEA Grapalat" w:cs="Calibri"/>
                <w:bCs/>
                <w:kern w:val="0"/>
                <w:sz w:val="18"/>
                <w:szCs w:val="18"/>
                <w14:ligatures w14:val="none"/>
              </w:rPr>
              <w:t>NISSAN MAXIMA 3.0</w:t>
            </w:r>
            <w:r w:rsidR="007E2009" w:rsidRPr="00E50A57">
              <w:rPr>
                <w:rFonts w:ascii="GHEA Grapalat" w:eastAsia="Times New Roman" w:hAnsi="GHEA Grapalat" w:cs="Calibri"/>
                <w:bCs/>
                <w:kern w:val="0"/>
                <w:sz w:val="18"/>
                <w:szCs w:val="18"/>
                <w14:ligatures w14:val="none"/>
              </w:rPr>
              <w:t xml:space="preserve"> / </w:t>
            </w:r>
            <w:r w:rsidRPr="00E50A57">
              <w:rPr>
                <w:rFonts w:ascii="GHEA Grapalat" w:eastAsia="Times New Roman" w:hAnsi="GHEA Grapalat" w:cs="Calibri"/>
                <w:bCs/>
                <w:kern w:val="0"/>
                <w:sz w:val="18"/>
                <w:szCs w:val="18"/>
                <w14:ligatures w14:val="none"/>
              </w:rPr>
              <w:t>JN1CA31D86M210766</w:t>
            </w:r>
          </w:p>
          <w:p w14:paraId="72035A43" w14:textId="7F179521" w:rsidR="007E2009" w:rsidRPr="00E50A57" w:rsidRDefault="007E2009" w:rsidP="00F3123F">
            <w:pPr>
              <w:spacing w:after="0" w:line="240" w:lineRule="auto"/>
              <w:jc w:val="center"/>
              <w:rPr>
                <w:rFonts w:ascii="GHEA Grapalat" w:eastAsia="Times New Roman" w:hAnsi="GHEA Grapalat" w:cs="Calibri"/>
                <w:kern w:val="0"/>
                <w:sz w:val="18"/>
                <w:szCs w:val="18"/>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74C9E4A6" w:rsidR="007E6A0E" w:rsidRPr="00E50A57" w:rsidRDefault="009B4BF0" w:rsidP="00F3123F">
            <w:pPr>
              <w:spacing w:after="0" w:line="240" w:lineRule="auto"/>
              <w:jc w:val="center"/>
              <w:rPr>
                <w:rFonts w:ascii="GHEA Grapalat" w:eastAsia="Microsoft JhengHei" w:hAnsi="GHEA Grapalat" w:cs="Microsoft JhengHei"/>
                <w:kern w:val="0"/>
                <w:sz w:val="18"/>
                <w:szCs w:val="18"/>
                <w:lang w:val="hy-AM"/>
                <w14:ligatures w14:val="none"/>
              </w:rPr>
            </w:pPr>
            <w:r w:rsidRPr="00E50A57">
              <w:rPr>
                <w:rFonts w:ascii="GHEA Grapalat" w:eastAsia="Microsoft JhengHei" w:hAnsi="GHEA Grapalat" w:cs="Microsoft JhengHei"/>
                <w:kern w:val="0"/>
                <w:sz w:val="18"/>
                <w:szCs w:val="18"/>
                <w:lang w:val="hy-AM"/>
                <w14:ligatures w14:val="none"/>
              </w:rPr>
              <w:t>ք</w:t>
            </w:r>
            <w:r w:rsidR="007E6A0E" w:rsidRPr="00E50A57">
              <w:rPr>
                <w:rFonts w:ascii="MS Mincho" w:eastAsia="MS Mincho" w:hAnsi="MS Mincho" w:cs="MS Mincho" w:hint="eastAsia"/>
                <w:kern w:val="0"/>
                <w:sz w:val="18"/>
                <w:szCs w:val="18"/>
                <w:lang w:val="hy-AM"/>
                <w14:ligatures w14:val="none"/>
              </w:rPr>
              <w:t>․</w:t>
            </w:r>
            <w:r w:rsidR="007E6A0E" w:rsidRPr="00E50A57">
              <w:rPr>
                <w:rFonts w:ascii="GHEA Grapalat" w:eastAsia="Times New Roman" w:hAnsi="GHEA Grapalat" w:cs="Calibri"/>
                <w:kern w:val="0"/>
                <w:sz w:val="18"/>
                <w:szCs w:val="18"/>
                <w:lang w:val="hy-AM"/>
                <w14:ligatures w14:val="none"/>
              </w:rPr>
              <w:t>Երևան,</w:t>
            </w:r>
            <w:r w:rsidRPr="00E50A57">
              <w:rPr>
                <w:rFonts w:ascii="GHEA Grapalat" w:eastAsia="Times New Roman" w:hAnsi="GHEA Grapalat" w:cs="Calibri"/>
                <w:kern w:val="0"/>
                <w:sz w:val="18"/>
                <w:szCs w:val="18"/>
                <w:lang w:val="hy-AM"/>
                <w14:ligatures w14:val="none"/>
              </w:rPr>
              <w:t xml:space="preserve"> </w:t>
            </w:r>
            <w:r w:rsidR="000315EC" w:rsidRPr="00E50A57">
              <w:rPr>
                <w:rFonts w:ascii="GHEA Grapalat" w:eastAsia="Times New Roman" w:hAnsi="GHEA Grapalat" w:cs="Calibri"/>
                <w:kern w:val="0"/>
                <w:sz w:val="18"/>
                <w:szCs w:val="18"/>
                <w:lang w:val="hy-AM"/>
                <w14:ligatures w14:val="none"/>
              </w:rPr>
              <w:t>Արշակունյաց 63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E44970" w:rsidR="007E6A0E" w:rsidRPr="00E50A57" w:rsidRDefault="00BE452B" w:rsidP="00F3123F">
            <w:pPr>
              <w:ind w:right="-105"/>
              <w:jc w:val="center"/>
              <w:rPr>
                <w:rFonts w:ascii="GHEA Grapalat" w:eastAsia="Microsoft YaHei" w:hAnsi="GHEA Grapalat" w:cs="Microsoft YaHei"/>
                <w:sz w:val="18"/>
                <w:szCs w:val="18"/>
                <w:lang w:val="hy-AM"/>
              </w:rPr>
            </w:pPr>
            <w:r w:rsidRPr="00E50A57">
              <w:rPr>
                <w:rFonts w:ascii="GHEA Grapalat" w:hAnsi="GHEA Grapalat" w:cs="Sylfaen"/>
                <w:sz w:val="18"/>
                <w:szCs w:val="18"/>
                <w:lang w:val="hy-AM"/>
              </w:rPr>
              <w:t>Վազքը՝ 288 671 կմ, շարժիչը և փոխանցման տուփը՝ բավարար, թափքը՝ վթարված, մասամբ կոռոզիայի ենթարկված, բացակայող հանգույցներ առկա չեն։</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0606DDA"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Թող</w:t>
            </w:r>
            <w:r w:rsidRPr="00E50A57">
              <w:rPr>
                <w:rFonts w:ascii="MS Mincho" w:eastAsia="MS Mincho" w:hAnsi="MS Mincho" w:cs="MS Mincho" w:hint="eastAsia"/>
                <w:kern w:val="0"/>
                <w:sz w:val="18"/>
                <w:szCs w:val="18"/>
                <w:lang w:val="hy-AM"/>
                <w14:ligatures w14:val="none"/>
              </w:rPr>
              <w:t>․</w:t>
            </w:r>
            <w:r w:rsidRPr="00E50A57">
              <w:rPr>
                <w:rFonts w:ascii="GHEA Grapalat" w:eastAsia="Times New Roman" w:hAnsi="GHEA Grapalat" w:cs="Calibri"/>
                <w:kern w:val="0"/>
                <w:sz w:val="18"/>
                <w:szCs w:val="18"/>
                <w:lang w:val="hy-AM"/>
                <w14:ligatures w14:val="none"/>
              </w:rPr>
              <w:t xml:space="preserve"> տարեթիվը 20</w:t>
            </w:r>
            <w:r w:rsidR="006D610C" w:rsidRPr="00E50A57">
              <w:rPr>
                <w:rFonts w:ascii="GHEA Grapalat" w:eastAsia="Times New Roman" w:hAnsi="GHEA Grapalat" w:cs="Calibri"/>
                <w:kern w:val="0"/>
                <w:sz w:val="18"/>
                <w:szCs w:val="18"/>
                <w:lang w:val="hy-AM"/>
                <w14:ligatures w14:val="none"/>
              </w:rPr>
              <w:t>06</w:t>
            </w:r>
            <w:r w:rsidR="00E02BA5" w:rsidRPr="00E50A57">
              <w:rPr>
                <w:rFonts w:ascii="GHEA Grapalat" w:eastAsia="Times New Roman" w:hAnsi="GHEA Grapalat" w:cs="Calibri"/>
                <w:kern w:val="0"/>
                <w:sz w:val="18"/>
                <w:szCs w:val="18"/>
                <w:lang w:val="hy-AM"/>
                <w14:ligatures w14:val="none"/>
              </w:rPr>
              <w:t xml:space="preserve"> </w:t>
            </w:r>
            <w:r w:rsidRPr="00E50A57">
              <w:rPr>
                <w:rFonts w:ascii="GHEA Grapalat" w:eastAsia="Times New Roman" w:hAnsi="GHEA Grapalat" w:cs="Calibri"/>
                <w:kern w:val="0"/>
                <w:sz w:val="18"/>
                <w:szCs w:val="18"/>
                <w:lang w:val="hy-AM"/>
                <w14:ligatures w14:val="none"/>
              </w:rPr>
              <w:t>թ</w:t>
            </w:r>
            <w:r w:rsidRPr="00E50A57">
              <w:rPr>
                <w:rFonts w:ascii="MS Mincho" w:eastAsia="MS Mincho" w:hAnsi="MS Mincho" w:cs="MS Mincho" w:hint="eastAsia"/>
                <w:kern w:val="0"/>
                <w:sz w:val="18"/>
                <w:szCs w:val="18"/>
                <w:lang w:val="hy-AM"/>
                <w14:ligatures w14:val="none"/>
              </w:rPr>
              <w:t>․</w:t>
            </w:r>
            <w:r w:rsidRPr="00E50A57">
              <w:rPr>
                <w:rFonts w:ascii="GHEA Grapalat" w:eastAsia="Times New Roman" w:hAnsi="GHEA Grapalat" w:cs="Calibri"/>
                <w:kern w:val="0"/>
                <w:sz w:val="18"/>
                <w:szCs w:val="18"/>
                <w:lang w:val="hy-AM"/>
                <w14:ligatures w14:val="none"/>
              </w:rPr>
              <w:t xml:space="preserve">, </w:t>
            </w:r>
            <w:r w:rsidR="00A31016" w:rsidRPr="00E50A57">
              <w:rPr>
                <w:rFonts w:ascii="GHEA Grapalat" w:eastAsia="Times New Roman" w:hAnsi="GHEA Grapalat" w:cs="Calibri"/>
                <w:color w:val="000000" w:themeColor="text1"/>
                <w:kern w:val="0"/>
                <w:sz w:val="18"/>
                <w:szCs w:val="18"/>
                <w:lang w:val="hy-AM"/>
                <w14:ligatures w14:val="none"/>
              </w:rPr>
              <w:t>թափքի տեսակը</w:t>
            </w:r>
            <w:r w:rsidR="00DD3692" w:rsidRPr="00E50A57">
              <w:rPr>
                <w:rFonts w:ascii="GHEA Grapalat" w:eastAsia="Times New Roman" w:hAnsi="GHEA Grapalat" w:cs="Calibri"/>
                <w:color w:val="000000" w:themeColor="text1"/>
                <w:kern w:val="0"/>
                <w:sz w:val="18"/>
                <w:szCs w:val="18"/>
                <w:lang w:val="hy-AM"/>
                <w14:ligatures w14:val="none"/>
              </w:rPr>
              <w:t xml:space="preserve">՝ </w:t>
            </w:r>
            <w:r w:rsidR="006D610C" w:rsidRPr="00E50A57">
              <w:rPr>
                <w:rFonts w:ascii="GHEA Grapalat" w:eastAsia="Times New Roman" w:hAnsi="GHEA Grapalat" w:cs="Calibri"/>
                <w:color w:val="000000" w:themeColor="text1"/>
                <w:kern w:val="0"/>
                <w:sz w:val="18"/>
                <w:szCs w:val="18"/>
                <w:lang w:val="hy-AM"/>
                <w14:ligatures w14:val="none"/>
              </w:rPr>
              <w:t>սեդան</w:t>
            </w:r>
            <w:r w:rsidR="007C154A" w:rsidRPr="00E50A57">
              <w:rPr>
                <w:rFonts w:ascii="GHEA Grapalat" w:eastAsia="Times New Roman" w:hAnsi="GHEA Grapalat" w:cs="Calibri"/>
                <w:color w:val="000000" w:themeColor="text1"/>
                <w:kern w:val="0"/>
                <w:sz w:val="18"/>
                <w:szCs w:val="18"/>
                <w:lang w:val="hy-AM"/>
                <w14:ligatures w14:val="none"/>
              </w:rPr>
              <w:t xml:space="preserve">, </w:t>
            </w:r>
            <w:r w:rsidR="007C154A" w:rsidRPr="00E50A57">
              <w:rPr>
                <w:rFonts w:ascii="GHEA Grapalat" w:hAnsi="GHEA Grapalat" w:cs="Sylfaen"/>
                <w:sz w:val="18"/>
                <w:szCs w:val="18"/>
                <w:lang w:val="hy-AM"/>
              </w:rPr>
              <w:t>Գույնը՝ սև</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2A14A9" w:rsidR="00E02BA5" w:rsidRPr="00E50A57" w:rsidRDefault="00BE452B"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1 145 000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E9E1D29" w:rsidR="007E6A0E" w:rsidRPr="00E50A57" w:rsidRDefault="00C1173F" w:rsidP="00F3123F">
            <w:pPr>
              <w:spacing w:after="0" w:line="240" w:lineRule="auto"/>
              <w:jc w:val="center"/>
              <w:rPr>
                <w:rFonts w:ascii="GHEA Grapalat" w:eastAsia="Times New Roman" w:hAnsi="GHEA Grapalat" w:cs="Calibri"/>
                <w:kern w:val="0"/>
                <w:sz w:val="18"/>
                <w:szCs w:val="18"/>
                <w:lang w:val="hy-AM"/>
                <w14:ligatures w14:val="none"/>
              </w:rPr>
            </w:pPr>
            <w:r w:rsidRPr="00C1173F">
              <w:rPr>
                <w:rFonts w:ascii="GHEA Grapalat" w:eastAsia="Times New Roman" w:hAnsi="GHEA Grapalat" w:cs="Calibri"/>
                <w:kern w:val="0"/>
                <w:sz w:val="18"/>
                <w:szCs w:val="18"/>
                <w:lang w:val="hy-AM"/>
                <w14:ligatures w14:val="none"/>
              </w:rPr>
              <w:t>572</w:t>
            </w:r>
            <w:r>
              <w:rPr>
                <w:rFonts w:ascii="GHEA Grapalat" w:eastAsia="Times New Roman" w:hAnsi="GHEA Grapalat" w:cs="Calibri"/>
                <w:kern w:val="0"/>
                <w:sz w:val="18"/>
                <w:szCs w:val="18"/>
                <w:lang w:val="hy-AM"/>
                <w14:ligatures w14:val="none"/>
              </w:rPr>
              <w:t xml:space="preserve"> </w:t>
            </w:r>
            <w:r w:rsidRPr="00C1173F">
              <w:rPr>
                <w:rFonts w:ascii="GHEA Grapalat" w:eastAsia="Times New Roman" w:hAnsi="GHEA Grapalat" w:cs="Calibri"/>
                <w:kern w:val="0"/>
                <w:sz w:val="18"/>
                <w:szCs w:val="18"/>
                <w:lang w:val="hy-AM"/>
                <w14:ligatures w14:val="none"/>
              </w:rPr>
              <w:t>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923E34D" w:rsidR="007E6A0E" w:rsidRPr="00E50A57" w:rsidRDefault="00C1173F" w:rsidP="00F3123F">
            <w:pPr>
              <w:spacing w:after="0" w:line="240" w:lineRule="auto"/>
              <w:jc w:val="center"/>
              <w:rPr>
                <w:rFonts w:ascii="GHEA Grapalat" w:eastAsia="Times New Roman" w:hAnsi="GHEA Grapalat" w:cs="Calibri"/>
                <w:kern w:val="0"/>
                <w:sz w:val="18"/>
                <w:szCs w:val="18"/>
                <w:lang w:val="hy-AM"/>
                <w14:ligatures w14:val="none"/>
              </w:rPr>
            </w:pPr>
            <w:r w:rsidRPr="00C1173F">
              <w:rPr>
                <w:rFonts w:ascii="GHEA Grapalat" w:eastAsia="Times New Roman" w:hAnsi="GHEA Grapalat" w:cs="Calibri"/>
                <w:kern w:val="0"/>
                <w:sz w:val="18"/>
                <w:szCs w:val="18"/>
                <w:lang w:val="hy-AM"/>
                <w14:ligatures w14:val="none"/>
              </w:rPr>
              <w:t>229</w:t>
            </w:r>
            <w:r>
              <w:rPr>
                <w:rFonts w:ascii="GHEA Grapalat" w:eastAsia="Times New Roman" w:hAnsi="GHEA Grapalat" w:cs="Calibri"/>
                <w:kern w:val="0"/>
                <w:sz w:val="18"/>
                <w:szCs w:val="18"/>
                <w:lang w:val="hy-AM"/>
                <w14:ligatures w14:val="none"/>
              </w:rPr>
              <w:t xml:space="preserve"> </w:t>
            </w:r>
            <w:r w:rsidRPr="00C1173F">
              <w:rPr>
                <w:rFonts w:ascii="GHEA Grapalat" w:eastAsia="Times New Roman" w:hAnsi="GHEA Grapalat" w:cs="Calibri"/>
                <w:kern w:val="0"/>
                <w:sz w:val="18"/>
                <w:szCs w:val="18"/>
                <w:lang w:val="hy-AM"/>
                <w14:ligatures w14:val="none"/>
              </w:rPr>
              <w:t>000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7A501AAD" w:rsidR="007E6A0E" w:rsidRPr="00E50A57" w:rsidRDefault="006E63F7"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w:t>
            </w:r>
            <w:r w:rsidR="007E6A0E" w:rsidRPr="00E50A57">
              <w:rPr>
                <w:rFonts w:ascii="GHEA Grapalat" w:eastAsia="Times New Roman" w:hAnsi="GHEA Grapalat" w:cs="Calibri"/>
                <w:kern w:val="0"/>
                <w:sz w:val="18"/>
                <w:szCs w:val="18"/>
                <w:lang w:val="hy-AM"/>
                <w14:ligatures w14:val="none"/>
              </w:rPr>
              <w:t>0</w:t>
            </w:r>
            <w:r w:rsidR="007E6A0E" w:rsidRPr="00E50A57">
              <w:rPr>
                <w:rFonts w:ascii="Calibri" w:eastAsia="Times New Roman" w:hAnsi="Calibri" w:cs="Calibri"/>
                <w:kern w:val="0"/>
                <w:sz w:val="18"/>
                <w:szCs w:val="18"/>
                <w:lang w:val="hy-AM"/>
                <w14:ligatures w14:val="none"/>
              </w:rPr>
              <w:t> </w:t>
            </w:r>
            <w:r w:rsidR="007E6A0E" w:rsidRPr="00E50A57">
              <w:rPr>
                <w:rFonts w:ascii="GHEA Grapalat" w:eastAsia="Times New Roman" w:hAnsi="GHEA Grapalat" w:cs="Calibri"/>
                <w:kern w:val="0"/>
                <w:sz w:val="18"/>
                <w:szCs w:val="18"/>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E50A57" w:rsidRDefault="007E6A0E" w:rsidP="00F3123F">
            <w:pPr>
              <w:spacing w:after="0" w:line="240" w:lineRule="auto"/>
              <w:jc w:val="center"/>
              <w:rPr>
                <w:rFonts w:ascii="GHEA Grapalat" w:eastAsia="Times New Roman" w:hAnsi="GHEA Grapalat" w:cs="Calibri"/>
                <w:kern w:val="0"/>
                <w:sz w:val="18"/>
                <w:szCs w:val="18"/>
                <w:lang w:val="hy-AM"/>
                <w14:ligatures w14:val="none"/>
              </w:rPr>
            </w:pPr>
            <w:r w:rsidRPr="00E50A5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32AB6C" w14:textId="4064DCD4" w:rsidR="00B738ED" w:rsidRPr="00B738ED" w:rsidRDefault="00F46339" w:rsidP="00B738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B738ED" w:rsidRPr="00B738ED">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EE710D8" w14:textId="77777777" w:rsidR="00B738ED" w:rsidRPr="00B738ED" w:rsidRDefault="00B738ED" w:rsidP="00B738ED">
      <w:pPr>
        <w:spacing w:line="240" w:lineRule="auto"/>
        <w:ind w:left="-284"/>
        <w:jc w:val="both"/>
        <w:rPr>
          <w:rFonts w:ascii="GHEA Grapalat" w:hAnsi="GHEA Grapalat"/>
          <w:b/>
          <w:bCs/>
          <w:i/>
          <w:iCs/>
          <w:sz w:val="18"/>
          <w:szCs w:val="18"/>
          <w:lang w:val="hy-AM"/>
        </w:rPr>
      </w:pPr>
      <w:r w:rsidRPr="00B738ED">
        <w:rPr>
          <w:rFonts w:ascii="GHEA Grapalat" w:hAnsi="GHEA Grapalat"/>
          <w:b/>
          <w:bCs/>
          <w:i/>
          <w:iCs/>
          <w:sz w:val="18"/>
          <w:szCs w:val="18"/>
          <w:lang w:val="hy-AM"/>
        </w:rPr>
        <w:lastRenderedPageBreak/>
        <w:t>*</w:t>
      </w:r>
      <w:r w:rsidRPr="00B738ED">
        <w:rPr>
          <w:rFonts w:ascii="GHEA Grapalat" w:hAnsi="GHEA Grapalat"/>
          <w:i/>
          <w:iCs/>
          <w:sz w:val="18"/>
          <w:szCs w:val="18"/>
          <w:lang w:val="hy-AM"/>
        </w:rPr>
        <w:t xml:space="preserve"> </w:t>
      </w:r>
      <w:r w:rsidRPr="00B738ED">
        <w:rPr>
          <w:rFonts w:ascii="GHEA Grapalat" w:hAnsi="GHEA Grapalat"/>
          <w:b/>
          <w:bCs/>
          <w:i/>
          <w:iCs/>
          <w:sz w:val="18"/>
          <w:szCs w:val="18"/>
          <w:lang w:val="hy-AM"/>
        </w:rPr>
        <w:t>էլեկտրոնային աճուրդի ավարտի հաշվարկային ժամ</w:t>
      </w:r>
      <w:r w:rsidRPr="00B738ED">
        <w:rPr>
          <w:rFonts w:ascii="Calibri" w:hAnsi="Calibri" w:cs="Calibri"/>
          <w:b/>
          <w:bCs/>
          <w:i/>
          <w:iCs/>
          <w:sz w:val="18"/>
          <w:szCs w:val="18"/>
          <w:lang w:val="hy-AM"/>
        </w:rPr>
        <w:t> </w:t>
      </w:r>
      <w:r w:rsidRPr="00B738ED">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74DC9FE2" w14:textId="62FAD75A" w:rsidR="00621F75" w:rsidRPr="00C01915" w:rsidRDefault="00621F75" w:rsidP="00C0191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w:t>
      </w:r>
      <w:r w:rsidR="002F76E3" w:rsidRPr="00382AB7">
        <w:rPr>
          <w:rFonts w:ascii="GHEA Grapalat" w:hAnsi="GHEA Grapalat"/>
          <w:b/>
          <w:bCs/>
          <w:i/>
          <w:iCs/>
          <w:sz w:val="18"/>
          <w:szCs w:val="18"/>
          <w:lang w:val="hy-AM"/>
        </w:rPr>
        <w:lastRenderedPageBreak/>
        <w:t xml:space="preserve">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462A7A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BE452B" w:rsidRPr="00BE452B">
        <w:rPr>
          <w:rFonts w:ascii="GHEA Grapalat" w:eastAsia="Microsoft JhengHei" w:hAnsi="GHEA Grapalat" w:cs="Sylfaen"/>
          <w:b/>
          <w:bCs/>
          <w:color w:val="000000"/>
          <w:kern w:val="0"/>
          <w:sz w:val="18"/>
          <w:szCs w:val="18"/>
          <w:lang w:val="hy-AM"/>
          <w14:ligatures w14:val="none"/>
        </w:rPr>
        <w:t>2025թ</w:t>
      </w:r>
      <w:r w:rsidR="00BE452B" w:rsidRPr="00BE452B">
        <w:rPr>
          <w:rFonts w:ascii="Microsoft JhengHei" w:eastAsia="Microsoft JhengHei" w:hAnsi="Microsoft JhengHei" w:cs="Microsoft JhengHei" w:hint="eastAsia"/>
          <w:b/>
          <w:bCs/>
          <w:color w:val="000000"/>
          <w:kern w:val="0"/>
          <w:sz w:val="18"/>
          <w:szCs w:val="18"/>
          <w:lang w:val="hy-AM"/>
          <w14:ligatures w14:val="none"/>
        </w:rPr>
        <w:t>․</w:t>
      </w:r>
      <w:r w:rsidR="00BE452B" w:rsidRPr="00BE452B">
        <w:rPr>
          <w:rFonts w:ascii="GHEA Grapalat" w:eastAsia="Microsoft JhengHei" w:hAnsi="GHEA Grapalat" w:cs="Microsoft JhengHei"/>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փետրվարի</w:t>
      </w:r>
      <w:r w:rsidR="00BE452B" w:rsidRPr="00BE452B">
        <w:rPr>
          <w:rFonts w:ascii="GHEA Grapalat" w:eastAsia="Microsoft JhengHei" w:hAnsi="GHEA Grapalat" w:cs="Arial"/>
          <w:b/>
          <w:bCs/>
          <w:color w:val="000000"/>
          <w:kern w:val="0"/>
          <w:sz w:val="18"/>
          <w:szCs w:val="18"/>
          <w:lang w:val="hy-AM"/>
          <w14:ligatures w14:val="none"/>
        </w:rPr>
        <w:t xml:space="preserve"> 20-</w:t>
      </w:r>
      <w:r w:rsidR="00BE452B" w:rsidRPr="00BE452B">
        <w:rPr>
          <w:rFonts w:ascii="GHEA Grapalat" w:eastAsia="Microsoft JhengHei" w:hAnsi="GHEA Grapalat" w:cs="Sylfaen"/>
          <w:b/>
          <w:bCs/>
          <w:color w:val="000000"/>
          <w:kern w:val="0"/>
          <w:sz w:val="18"/>
          <w:szCs w:val="18"/>
          <w:lang w:val="hy-AM"/>
          <w14:ligatures w14:val="none"/>
        </w:rPr>
        <w:t>ի</w:t>
      </w:r>
      <w:r w:rsidR="00BE452B" w:rsidRPr="00BE452B">
        <w:rPr>
          <w:rFonts w:ascii="GHEA Grapalat" w:eastAsia="Microsoft JhengHei" w:hAnsi="GHEA Grapalat" w:cs="Arial"/>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թիվ</w:t>
      </w:r>
      <w:r w:rsidR="00BE452B" w:rsidRPr="00BE452B">
        <w:rPr>
          <w:rFonts w:ascii="GHEA Grapalat" w:eastAsia="Microsoft JhengHei" w:hAnsi="GHEA Grapalat" w:cs="Arial"/>
          <w:b/>
          <w:bCs/>
          <w:color w:val="000000"/>
          <w:kern w:val="0"/>
          <w:sz w:val="18"/>
          <w:szCs w:val="18"/>
          <w:lang w:val="hy-AM"/>
          <w14:ligatures w14:val="none"/>
        </w:rPr>
        <w:t xml:space="preserve"> 74-</w:t>
      </w:r>
      <w:r w:rsidR="00BE452B" w:rsidRPr="00BE452B">
        <w:rPr>
          <w:rFonts w:ascii="GHEA Grapalat" w:eastAsia="Microsoft JhengHei" w:hAnsi="GHEA Grapalat" w:cs="Sylfaen"/>
          <w:b/>
          <w:bCs/>
          <w:color w:val="000000"/>
          <w:kern w:val="0"/>
          <w:sz w:val="18"/>
          <w:szCs w:val="18"/>
          <w:lang w:val="hy-AM"/>
          <w14:ligatures w14:val="none"/>
        </w:rPr>
        <w:t>Ա</w:t>
      </w:r>
      <w:r w:rsidR="00BE452B" w:rsidRPr="00BE452B">
        <w:rPr>
          <w:rFonts w:ascii="GHEA Grapalat" w:eastAsia="Microsoft JhengHei" w:hAnsi="GHEA Grapalat" w:cs="Arial"/>
          <w:b/>
          <w:bCs/>
          <w:color w:val="000000"/>
          <w:kern w:val="0"/>
          <w:sz w:val="18"/>
          <w:szCs w:val="18"/>
          <w:lang w:val="hy-AM"/>
          <w14:ligatures w14:val="none"/>
        </w:rPr>
        <w:t xml:space="preserve">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5EC"/>
    <w:rsid w:val="00033B91"/>
    <w:rsid w:val="00087924"/>
    <w:rsid w:val="000F2F6B"/>
    <w:rsid w:val="000F3E87"/>
    <w:rsid w:val="00114D75"/>
    <w:rsid w:val="00135DA8"/>
    <w:rsid w:val="0013708B"/>
    <w:rsid w:val="00143691"/>
    <w:rsid w:val="00143A84"/>
    <w:rsid w:val="0014480B"/>
    <w:rsid w:val="00167445"/>
    <w:rsid w:val="00173AF7"/>
    <w:rsid w:val="00181C44"/>
    <w:rsid w:val="00183A4C"/>
    <w:rsid w:val="001970A0"/>
    <w:rsid w:val="001D113D"/>
    <w:rsid w:val="002336EA"/>
    <w:rsid w:val="00246269"/>
    <w:rsid w:val="0024653B"/>
    <w:rsid w:val="002B2CE2"/>
    <w:rsid w:val="002F76E3"/>
    <w:rsid w:val="00331CD7"/>
    <w:rsid w:val="003468F8"/>
    <w:rsid w:val="00382AB7"/>
    <w:rsid w:val="003A1C50"/>
    <w:rsid w:val="003D433A"/>
    <w:rsid w:val="003D5A85"/>
    <w:rsid w:val="003F6625"/>
    <w:rsid w:val="004335FF"/>
    <w:rsid w:val="004338FD"/>
    <w:rsid w:val="00446DD8"/>
    <w:rsid w:val="00457D89"/>
    <w:rsid w:val="00482686"/>
    <w:rsid w:val="00484A62"/>
    <w:rsid w:val="00495BEA"/>
    <w:rsid w:val="004A3CF3"/>
    <w:rsid w:val="004D2727"/>
    <w:rsid w:val="004D4BB0"/>
    <w:rsid w:val="004E2179"/>
    <w:rsid w:val="00562968"/>
    <w:rsid w:val="00583423"/>
    <w:rsid w:val="00621F75"/>
    <w:rsid w:val="00622740"/>
    <w:rsid w:val="00644D05"/>
    <w:rsid w:val="00653D6E"/>
    <w:rsid w:val="00683CD2"/>
    <w:rsid w:val="0069729F"/>
    <w:rsid w:val="006D258A"/>
    <w:rsid w:val="006D610C"/>
    <w:rsid w:val="006E63F7"/>
    <w:rsid w:val="00717226"/>
    <w:rsid w:val="007348E0"/>
    <w:rsid w:val="00741FBA"/>
    <w:rsid w:val="007A63CE"/>
    <w:rsid w:val="007C154A"/>
    <w:rsid w:val="007E2009"/>
    <w:rsid w:val="007E6A0E"/>
    <w:rsid w:val="007F3ACE"/>
    <w:rsid w:val="0082670B"/>
    <w:rsid w:val="00833349"/>
    <w:rsid w:val="00840E32"/>
    <w:rsid w:val="0085059C"/>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61A86"/>
    <w:rsid w:val="00B70030"/>
    <w:rsid w:val="00B738ED"/>
    <w:rsid w:val="00B846C0"/>
    <w:rsid w:val="00B84CEB"/>
    <w:rsid w:val="00BE452B"/>
    <w:rsid w:val="00C01915"/>
    <w:rsid w:val="00C1173F"/>
    <w:rsid w:val="00C35635"/>
    <w:rsid w:val="00C57793"/>
    <w:rsid w:val="00C67BBB"/>
    <w:rsid w:val="00CA12FC"/>
    <w:rsid w:val="00CC38F0"/>
    <w:rsid w:val="00CD2678"/>
    <w:rsid w:val="00CE7833"/>
    <w:rsid w:val="00D027E8"/>
    <w:rsid w:val="00D13DD5"/>
    <w:rsid w:val="00D17312"/>
    <w:rsid w:val="00D64A2F"/>
    <w:rsid w:val="00DC05B8"/>
    <w:rsid w:val="00DD3692"/>
    <w:rsid w:val="00DD425F"/>
    <w:rsid w:val="00DF4765"/>
    <w:rsid w:val="00DF6981"/>
    <w:rsid w:val="00E02BA5"/>
    <w:rsid w:val="00E22626"/>
    <w:rsid w:val="00E3288B"/>
    <w:rsid w:val="00E50A57"/>
    <w:rsid w:val="00E975FA"/>
    <w:rsid w:val="00EA0BD8"/>
    <w:rsid w:val="00F025B2"/>
    <w:rsid w:val="00F066D6"/>
    <w:rsid w:val="00F3087E"/>
    <w:rsid w:val="00F3123F"/>
    <w:rsid w:val="00F46339"/>
    <w:rsid w:val="00F5489D"/>
    <w:rsid w:val="00F5499C"/>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1160722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2024-12-30T05:51:00Z</dcterms:created>
  <dcterms:modified xsi:type="dcterms:W3CDTF">2025-07-09T08:49:00Z</dcterms:modified>
</cp:coreProperties>
</file>