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A0" w:rsidRPr="00885D2F"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ՀԱՇՎԵՏՎՈՒԹՅՈՒՆ</w:t>
      </w:r>
    </w:p>
    <w:p w:rsidR="001F03A0" w:rsidRPr="00885D2F"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ՊԵՏԱԿԱՆ</w:t>
      </w:r>
      <w:r w:rsidRPr="00885D2F">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Գ</w:t>
      </w: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ՈՒՅՔԻ</w:t>
      </w:r>
      <w:r w:rsidRPr="00885D2F">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ԿԱՌԱՎԱՐՄԱՆ</w:t>
      </w:r>
      <w:r w:rsidRPr="00885D2F">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202</w:t>
      </w:r>
      <w:r w:rsidR="0014065F" w:rsidRPr="00885D2F">
        <w:rPr>
          <w:rFonts w:cs="Sylfaen"/>
          <w:b/>
          <w:i w:val="0"/>
          <w:iCs w:val="0"/>
          <w:sz w:val="24"/>
          <w:lang w:val="hy-AM" w:eastAsia="ru-RU"/>
          <w14:shadow w14:blurRad="50800" w14:dist="38100" w14:dir="2700000" w14:sx="100000" w14:sy="100000" w14:kx="0" w14:ky="0" w14:algn="tl">
            <w14:srgbClr w14:val="000000">
              <w14:alpha w14:val="60000"/>
            </w14:srgbClr>
          </w14:shadow>
        </w:rPr>
        <w:t>4</w:t>
      </w:r>
      <w:r w:rsidRPr="00885D2F">
        <w:rPr>
          <w:rFonts w:cs="Sylfaen"/>
          <w:b/>
          <w:i w:val="0"/>
          <w:iCs w:val="0"/>
          <w:sz w:val="24"/>
          <w:lang w:val="hy-AM" w:eastAsia="ru-RU"/>
          <w14:shadow w14:blurRad="50800" w14:dist="38100" w14:dir="2700000" w14:sx="100000" w14:sy="100000" w14:kx="0" w14:ky="0" w14:algn="tl">
            <w14:srgbClr w14:val="000000">
              <w14:alpha w14:val="60000"/>
            </w14:srgbClr>
          </w14:shadow>
        </w:rPr>
        <w:t xml:space="preserve"> </w:t>
      </w: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ԹՎԱԿԱՆԻ ԱՌԱՋԻՆ </w:t>
      </w:r>
      <w:r w:rsidR="00885D2F"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ԿԻՍԱ</w:t>
      </w: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ՄՅԱԿԻ </w:t>
      </w:r>
      <w:r w:rsidRPr="00885D2F">
        <w:rPr>
          <w:rFonts w:cs="Sylfaen"/>
          <w:b/>
          <w:i w:val="0"/>
          <w:iCs w:val="0"/>
          <w:sz w:val="24"/>
          <w:lang w:val="hy-AM" w:eastAsia="ru-RU"/>
          <w14:shadow w14:blurRad="50800" w14:dist="38100" w14:dir="2700000" w14:sx="100000" w14:sy="100000" w14:kx="0" w14:ky="0" w14:algn="tl">
            <w14:srgbClr w14:val="000000">
              <w14:alpha w14:val="60000"/>
            </w14:srgbClr>
          </w14:shadow>
        </w:rPr>
        <w:t>Գ</w:t>
      </w:r>
      <w:r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ՈՐԾՈՒՆԵՈՒԹՅԱՆ </w:t>
      </w:r>
      <w:r w:rsidR="00866570" w:rsidRPr="00885D2F">
        <w:rPr>
          <w:rFonts w:cs="Arial Unicode"/>
          <w:b/>
          <w:i w:val="0"/>
          <w:iCs w:val="0"/>
          <w:sz w:val="24"/>
          <w:lang w:val="hy-AM" w:eastAsia="ru-RU"/>
          <w14:shadow w14:blurRad="50800" w14:dist="38100" w14:dir="2700000" w14:sx="100000" w14:sy="100000" w14:kx="0" w14:ky="0" w14:algn="tl">
            <w14:srgbClr w14:val="000000">
              <w14:alpha w14:val="60000"/>
            </w14:srgbClr>
          </w14:shadow>
        </w:rPr>
        <w:t xml:space="preserve"> </w:t>
      </w:r>
    </w:p>
    <w:p w:rsidR="001F03A0" w:rsidRPr="00885D2F" w:rsidRDefault="001F03A0" w:rsidP="008C4557">
      <w:pPr>
        <w:spacing w:line="360" w:lineRule="auto"/>
        <w:ind w:firstLine="720"/>
        <w:jc w:val="center"/>
        <w:rPr>
          <w:rFonts w:cs="Arial Unicode"/>
          <w:b/>
          <w:i w:val="0"/>
          <w:iCs w:val="0"/>
          <w:sz w:val="24"/>
          <w:lang w:val="hy-AM" w:eastAsia="ru-RU"/>
          <w14:shadow w14:blurRad="50800" w14:dist="38100" w14:dir="2700000" w14:sx="100000" w14:sy="100000" w14:kx="0" w14:ky="0" w14:algn="tl">
            <w14:srgbClr w14:val="000000">
              <w14:alpha w14:val="60000"/>
            </w14:srgbClr>
          </w14:shadow>
        </w:rPr>
      </w:pPr>
    </w:p>
    <w:p w:rsidR="0014065F" w:rsidRPr="007E4F86" w:rsidRDefault="0014065F" w:rsidP="0014065F">
      <w:pPr>
        <w:spacing w:line="360" w:lineRule="auto"/>
        <w:ind w:firstLine="720"/>
        <w:jc w:val="both"/>
        <w:rPr>
          <w:i w:val="0"/>
          <w:iCs w:val="0"/>
          <w:sz w:val="24"/>
          <w:lang w:val="hy-AM" w:eastAsia="ru-RU"/>
        </w:rPr>
      </w:pPr>
      <w:r w:rsidRPr="007E4F86">
        <w:rPr>
          <w:i w:val="0"/>
          <w:iCs w:val="0"/>
          <w:sz w:val="24"/>
          <w:lang w:val="hy-AM" w:eastAsia="ru-RU"/>
        </w:rPr>
        <w:t xml:space="preserve">Պետական գույքի կառավարման կոմիտեն (այսուհետ` Կոմիտե) հաշվետու ժամանակահատվածում իրականացրել է ՀՀ օրենքներով, ՀՀ կառավարության 2021-2026 թվականների գործունեության տարեկան միջոցառումների ծրագրով և ՀՀ կառավարության որոշումներով կանոնակարգված հետևյալ կանոնադրական գործառույթները. պետական գույքի հաշվառում, մասնավորեցում, օտարում, պետական մասնակցությամբ առևտրային կազմակերպությունների լուծարում, տարածքների վարձակալության և անհատույց օգտագործման տրամադրում, շենք, շինությունների ընդհանուր տարածքների սպասարկում, պետական սեփականություն հանդիսացող շենք, շինությունների տանիքներին և ձեղնահարկերում ալեհավաքների տեղադրման թույլտվության տրամադրում, ինչպես նաև Կոմիտեի ենթակայությանը հանձնված մասնավորեցման ենթակա պետական մասնակցությամբ առևտրային կազմակերպությունների կառավարում և պետական մասնակցությամբ այլ առևտրային կազմակերպությունների գործունեության կառավարման համակարգում։  </w:t>
      </w:r>
    </w:p>
    <w:p w:rsidR="0014065F" w:rsidRPr="007E4F86" w:rsidRDefault="0014065F" w:rsidP="0014065F">
      <w:pPr>
        <w:tabs>
          <w:tab w:val="center" w:pos="4680"/>
          <w:tab w:val="right" w:pos="9360"/>
        </w:tabs>
        <w:spacing w:line="360" w:lineRule="auto"/>
        <w:ind w:firstLine="720"/>
        <w:jc w:val="both"/>
        <w:rPr>
          <w:i w:val="0"/>
          <w:iCs w:val="0"/>
          <w:sz w:val="24"/>
          <w:lang w:val="hy-AM" w:eastAsia="ru-RU"/>
        </w:rPr>
      </w:pPr>
      <w:r w:rsidRPr="007E4F86">
        <w:rPr>
          <w:rFonts w:cs="Sylfaen"/>
          <w:i w:val="0"/>
          <w:iCs w:val="0"/>
          <w:sz w:val="24"/>
          <w:lang w:val="hy-AM" w:eastAsia="ru-RU"/>
        </w:rPr>
        <w:tab/>
      </w:r>
      <w:r w:rsidRPr="007E4F86">
        <w:rPr>
          <w:i w:val="0"/>
          <w:iCs w:val="0"/>
          <w:sz w:val="24"/>
          <w:lang w:val="hy-AM" w:eastAsia="ru-RU"/>
        </w:rPr>
        <w:t>Հաշվետու ժամանակաշրջանում կատարված աշխատանքների արդյունքները ներկայացվում են ըստ պետական գույքի կառավարման բնագավառների.</w:t>
      </w:r>
    </w:p>
    <w:p w:rsidR="006A6698" w:rsidRPr="007E4F86" w:rsidRDefault="006A6698" w:rsidP="008C4557">
      <w:pPr>
        <w:spacing w:line="360" w:lineRule="auto"/>
        <w:ind w:firstLine="720"/>
        <w:jc w:val="both"/>
        <w:rPr>
          <w:rFonts w:cs="Arial Unicode"/>
          <w:b/>
          <w:iCs w:val="0"/>
          <w:sz w:val="24"/>
          <w:u w:val="single"/>
          <w:lang w:val="hy-AM" w:eastAsia="ru-RU"/>
        </w:rPr>
      </w:pPr>
      <w:r w:rsidRPr="007E4F86">
        <w:rPr>
          <w:rFonts w:cs="Arial Unicode"/>
          <w:b/>
          <w:iCs w:val="0"/>
          <w:sz w:val="24"/>
          <w:u w:val="single"/>
          <w:lang w:val="hy-AM" w:eastAsia="ru-RU"/>
        </w:rPr>
        <w:t>1.</w:t>
      </w:r>
      <w:r w:rsidR="0087549D" w:rsidRPr="007E4F86">
        <w:rPr>
          <w:rFonts w:cs="Arial Unicode"/>
          <w:b/>
          <w:iCs w:val="0"/>
          <w:sz w:val="24"/>
          <w:u w:val="single"/>
          <w:lang w:val="hy-AM" w:eastAsia="ru-RU"/>
        </w:rPr>
        <w:t xml:space="preserve"> </w:t>
      </w:r>
      <w:r w:rsidRPr="007E4F86">
        <w:rPr>
          <w:rFonts w:cs="Arial Unicode"/>
          <w:b/>
          <w:iCs w:val="0"/>
          <w:sz w:val="24"/>
          <w:u w:val="single"/>
          <w:lang w:val="hy-AM" w:eastAsia="ru-RU"/>
        </w:rPr>
        <w:t>Պետական</w:t>
      </w:r>
      <w:r w:rsidRPr="007E4F86">
        <w:rPr>
          <w:rFonts w:cs="Arial Unicode"/>
          <w:b/>
          <w:iCs w:val="0"/>
          <w:sz w:val="24"/>
          <w:u w:val="single"/>
          <w:lang w:val="fr-FR" w:eastAsia="ru-RU"/>
        </w:rPr>
        <w:t xml:space="preserve"> </w:t>
      </w:r>
      <w:r w:rsidRPr="007E4F86">
        <w:rPr>
          <w:rFonts w:cs="Arial Unicode"/>
          <w:b/>
          <w:iCs w:val="0"/>
          <w:sz w:val="24"/>
          <w:u w:val="single"/>
          <w:lang w:val="hy-AM" w:eastAsia="ru-RU"/>
        </w:rPr>
        <w:t>մասնակցությամբ</w:t>
      </w:r>
      <w:r w:rsidRPr="007E4F86">
        <w:rPr>
          <w:rFonts w:cs="Arial Unicode"/>
          <w:b/>
          <w:iCs w:val="0"/>
          <w:sz w:val="24"/>
          <w:u w:val="single"/>
          <w:lang w:val="fr-FR" w:eastAsia="ru-RU"/>
        </w:rPr>
        <w:t xml:space="preserve"> </w:t>
      </w:r>
      <w:r w:rsidRPr="007E4F86">
        <w:rPr>
          <w:rFonts w:cs="Arial Unicode"/>
          <w:b/>
          <w:iCs w:val="0"/>
          <w:sz w:val="24"/>
          <w:u w:val="single"/>
          <w:lang w:val="hy-AM" w:eastAsia="ru-RU"/>
        </w:rPr>
        <w:t>առևտրային</w:t>
      </w:r>
      <w:r w:rsidRPr="007E4F86">
        <w:rPr>
          <w:rFonts w:cs="Arial Unicode"/>
          <w:b/>
          <w:iCs w:val="0"/>
          <w:sz w:val="24"/>
          <w:u w:val="single"/>
          <w:lang w:val="fr-FR" w:eastAsia="ru-RU"/>
        </w:rPr>
        <w:t xml:space="preserve"> </w:t>
      </w:r>
      <w:r w:rsidRPr="007E4F86">
        <w:rPr>
          <w:rFonts w:cs="Arial Unicode"/>
          <w:b/>
          <w:iCs w:val="0"/>
          <w:sz w:val="24"/>
          <w:u w:val="single"/>
          <w:lang w:val="hy-AM" w:eastAsia="ru-RU"/>
        </w:rPr>
        <w:t>կազմակերպությունն</w:t>
      </w:r>
      <w:r w:rsidR="0087549D" w:rsidRPr="007E4F86">
        <w:rPr>
          <w:rFonts w:cs="Arial Unicode"/>
          <w:b/>
          <w:iCs w:val="0"/>
          <w:sz w:val="24"/>
          <w:u w:val="single"/>
          <w:lang w:val="hy-AM" w:eastAsia="ru-RU"/>
        </w:rPr>
        <w:t xml:space="preserve">երի </w:t>
      </w:r>
      <w:r w:rsidRPr="007E4F86">
        <w:rPr>
          <w:rFonts w:cs="Arial Unicode"/>
          <w:b/>
          <w:iCs w:val="0"/>
          <w:sz w:val="24"/>
          <w:u w:val="single"/>
          <w:lang w:val="hy-AM" w:eastAsia="ru-RU"/>
        </w:rPr>
        <w:t xml:space="preserve">կառավարում և համակարգում </w:t>
      </w:r>
      <w:r w:rsidR="000A395D" w:rsidRPr="007E4F86">
        <w:rPr>
          <w:rFonts w:cs="Arial Unicode"/>
          <w:b/>
          <w:iCs w:val="0"/>
          <w:sz w:val="24"/>
          <w:u w:val="single"/>
          <w:lang w:val="hy-AM" w:eastAsia="ru-RU"/>
        </w:rPr>
        <w:t xml:space="preserve"> </w:t>
      </w:r>
    </w:p>
    <w:p w:rsidR="006A6698" w:rsidRPr="007E4F86" w:rsidRDefault="006A6698" w:rsidP="008C4557">
      <w:pPr>
        <w:tabs>
          <w:tab w:val="left" w:pos="720"/>
        </w:tabs>
        <w:spacing w:line="360" w:lineRule="auto"/>
        <w:ind w:firstLine="720"/>
        <w:jc w:val="both"/>
        <w:textAlignment w:val="baseline"/>
        <w:rPr>
          <w:rFonts w:cs="Arial Unicode"/>
          <w:iCs w:val="0"/>
          <w:sz w:val="24"/>
          <w:lang w:val="hy-AM"/>
        </w:rPr>
      </w:pPr>
      <w:r w:rsidRPr="007E4F86">
        <w:rPr>
          <w:rFonts w:cs="Arial Unicode"/>
          <w:iCs w:val="0"/>
          <w:sz w:val="24"/>
          <w:lang w:val="hy-AM"/>
        </w:rPr>
        <w:t xml:space="preserve">Կազմակերպությունների ֆինանսատնտեսական վիճակի դիտարկում (մոնիտորինգի իրականացում) </w:t>
      </w:r>
    </w:p>
    <w:p w:rsidR="003A6548" w:rsidRPr="003A6548" w:rsidRDefault="007368AF" w:rsidP="003A6548">
      <w:pPr>
        <w:spacing w:line="360" w:lineRule="auto"/>
        <w:ind w:firstLine="720"/>
        <w:jc w:val="both"/>
        <w:rPr>
          <w:i w:val="0"/>
          <w:iCs w:val="0"/>
          <w:sz w:val="24"/>
          <w:lang w:val="hy-AM" w:eastAsia="ru-RU"/>
        </w:rPr>
      </w:pPr>
      <w:r w:rsidRPr="003A6548">
        <w:rPr>
          <w:i w:val="0"/>
          <w:iCs w:val="0"/>
          <w:sz w:val="24"/>
          <w:lang w:val="hy-AM" w:eastAsia="ru-RU"/>
        </w:rPr>
        <w:t xml:space="preserve">Հաշվետու ժամանակահատվածում </w:t>
      </w:r>
      <w:r w:rsidR="003A6548" w:rsidRPr="003A6548">
        <w:rPr>
          <w:i w:val="0"/>
          <w:iCs w:val="0"/>
          <w:sz w:val="24"/>
          <w:lang w:val="hy-AM" w:eastAsia="ru-RU"/>
        </w:rPr>
        <w:t>ՀՀ կառավարության 05.10.2017թ. թիվ 1262-Ն որոշման համաձայն իրականացվել է 2024թ.-ի հունվարի 1-ի դրությամբ պետական կառավարման մարմինների ենթակայության ֆինանսատնտեսական վերլուծության ենթակա առևտրային կազմակերպությունների ցանկերի համեմատում նախորդ տարվա ցանկերի հետ և ճշգրտում։</w:t>
      </w:r>
    </w:p>
    <w:p w:rsidR="003A6548" w:rsidRPr="003A6548" w:rsidRDefault="003A6548" w:rsidP="003A6548">
      <w:pPr>
        <w:spacing w:line="360" w:lineRule="auto"/>
        <w:ind w:firstLine="720"/>
        <w:jc w:val="both"/>
        <w:rPr>
          <w:i w:val="0"/>
          <w:iCs w:val="0"/>
          <w:sz w:val="24"/>
          <w:lang w:val="hy-AM" w:eastAsia="ru-RU"/>
        </w:rPr>
      </w:pPr>
      <w:r w:rsidRPr="003A6548">
        <w:rPr>
          <w:i w:val="0"/>
          <w:iCs w:val="0"/>
          <w:sz w:val="24"/>
          <w:lang w:val="hy-AM" w:eastAsia="ru-RU"/>
        </w:rPr>
        <w:t xml:space="preserve">Որոշման համաձայն պետական մարմինների կողմից իրենց ենթակայության 2022թ. տարեկան ֆինանսական արդյունքներով վնաս ձևավորած առևտրային կազմակերպությունների ֆինանսական վիճակի վատթարացման և ձեռնարկված միջոցների վերաբերյալ </w:t>
      </w:r>
      <w:r w:rsidRPr="003A6548">
        <w:rPr>
          <w:i w:val="0"/>
          <w:iCs w:val="0"/>
          <w:sz w:val="24"/>
          <w:lang w:val="hy-AM" w:eastAsia="ru-RU"/>
        </w:rPr>
        <w:lastRenderedPageBreak/>
        <w:t>պարզաբանումների մասին ամփոփ տեղեկանքը, ինչպես նաև կազմակերպությունների գործունեության բարելավմանն ուղղված Կոմիտեի առաջարկների վերաբերյալ պետական մարմինների տրամադրած տեղեկատվությունն ամփոփվել և ներկայացվել են ՀՀ վարչապետի աշխատակազմ։</w:t>
      </w:r>
    </w:p>
    <w:p w:rsidR="003A6548" w:rsidRPr="003A6548" w:rsidRDefault="003A6548" w:rsidP="003A6548">
      <w:pPr>
        <w:pStyle w:val="BodyText"/>
        <w:spacing w:after="0" w:line="360" w:lineRule="auto"/>
        <w:ind w:firstLine="567"/>
        <w:jc w:val="both"/>
        <w:rPr>
          <w:i w:val="0"/>
          <w:iCs w:val="0"/>
          <w:sz w:val="24"/>
          <w:lang w:val="hy-AM" w:eastAsia="ru-RU"/>
        </w:rPr>
      </w:pPr>
      <w:r w:rsidRPr="003A6548">
        <w:rPr>
          <w:i w:val="0"/>
          <w:iCs w:val="0"/>
          <w:sz w:val="24"/>
          <w:lang w:val="hy-AM" w:eastAsia="ru-RU"/>
        </w:rPr>
        <w:t>Նույն որոշման համաձայն 2023թ. տարեկան արդյունքների հիման վրա իրականացվել է   50 տոկոս և ավելի պետական մասնակցությամբ 141 առևտրային կազմակերպությունների 202</w:t>
      </w:r>
      <w:r w:rsidR="00AB790A">
        <w:rPr>
          <w:i w:val="0"/>
          <w:iCs w:val="0"/>
          <w:sz w:val="24"/>
          <w:lang w:eastAsia="ru-RU"/>
        </w:rPr>
        <w:t>4</w:t>
      </w:r>
      <w:r w:rsidRPr="003A6548">
        <w:rPr>
          <w:i w:val="0"/>
          <w:iCs w:val="0"/>
          <w:sz w:val="24"/>
          <w:lang w:val="hy-AM" w:eastAsia="ru-RU"/>
        </w:rPr>
        <w:t>թ. տարեկան արդյունքների ֆինանսատնտեսական վիճակի դիտարկումներ և վերլուծություն, կազմակերպությունների գործունեության արդյունավետության որոշում և գործադիր մարմինների ղեկավարների կատարած աշխատանքների գնահատում։ Ամփոփ տեղեկանքը ներկայացվել է ՀՀ վարչապետի աշխատակազմ:</w:t>
      </w:r>
    </w:p>
    <w:p w:rsidR="006A6698" w:rsidRPr="00045858" w:rsidRDefault="006A6698" w:rsidP="008C4557">
      <w:pPr>
        <w:pStyle w:val="paragraph"/>
        <w:spacing w:before="0" w:beforeAutospacing="0" w:after="0" w:afterAutospacing="0" w:line="360" w:lineRule="auto"/>
        <w:ind w:firstLine="720"/>
        <w:jc w:val="both"/>
        <w:textAlignment w:val="baseline"/>
        <w:rPr>
          <w:rFonts w:ascii="GHEA Grapalat" w:hAnsi="GHEA Grapalat"/>
          <w:i/>
          <w:lang w:val="hy-AM" w:eastAsia="ru-RU"/>
        </w:rPr>
      </w:pPr>
      <w:r w:rsidRPr="00045858">
        <w:rPr>
          <w:rFonts w:ascii="GHEA Grapalat" w:hAnsi="GHEA Grapalat"/>
          <w:i/>
          <w:lang w:val="hy-AM" w:eastAsia="ru-RU"/>
        </w:rPr>
        <w:t xml:space="preserve">Կազմակերպությունների կառավարման համակարգում </w:t>
      </w:r>
    </w:p>
    <w:p w:rsidR="003A6548" w:rsidRPr="00045858" w:rsidRDefault="006A669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val="hy-AM" w:eastAsia="ru-RU"/>
        </w:rPr>
        <w:t>-</w:t>
      </w:r>
      <w:r w:rsidR="007F2E60" w:rsidRPr="00045858">
        <w:rPr>
          <w:i w:val="0"/>
          <w:iCs w:val="0"/>
          <w:color w:val="000000" w:themeColor="text1"/>
          <w:sz w:val="24"/>
          <w:lang w:val="hy-AM" w:eastAsia="ru-RU"/>
        </w:rPr>
        <w:t xml:space="preserve"> </w:t>
      </w:r>
      <w:r w:rsidR="003A6548" w:rsidRPr="00045858">
        <w:rPr>
          <w:i w:val="0"/>
          <w:iCs w:val="0"/>
          <w:color w:val="000000" w:themeColor="text1"/>
          <w:sz w:val="24"/>
          <w:lang w:val="hy-AM" w:eastAsia="ru-RU"/>
        </w:rPr>
        <w:t>«Հատուկ լեռնափրկարար ծառայություն», «Հրազդան մարզահամալիր», «Վնասվածքաբանության և օրթոպեդիայի գիտական կենտրոն» ՓԲԸ-ների և «Երևանի ջրամատակարարման ուղեմաս» ԲԲԸ-ի  մասով նախապատրաստվել և շրջանառության մեջ է  դրվել «Որպես նվիրատվություն գույք ընդունելու, բաժնետիրական ընկերությունների կանոնադրական կապիտալները նվազեցնելու և Հայաստանի Հանրապետության տարածքային կառավարման և ենթակառուցվածքների նախարարության պետական գույքի կառավարման կոմիտեին գույք ամրացնելու մասին» ՀՀ կառավարության որոշման նախագիծ։ Ընդունվել է ՀՀ կառավարության 20.06.2024թ. թիվ 915-Ա որոշումը։</w:t>
      </w:r>
    </w:p>
    <w:p w:rsidR="003A6548" w:rsidRPr="003A6548" w:rsidRDefault="00045858" w:rsidP="003A6548">
      <w:pPr>
        <w:pStyle w:val="paragraph"/>
        <w:spacing w:before="0" w:beforeAutospacing="0" w:after="0" w:afterAutospacing="0" w:line="360" w:lineRule="auto"/>
        <w:ind w:firstLine="720"/>
        <w:jc w:val="both"/>
        <w:textAlignment w:val="baseline"/>
        <w:rPr>
          <w:rFonts w:ascii="GHEA Grapalat" w:hAnsi="GHEA Grapalat"/>
          <w:color w:val="FF0000"/>
          <w:lang w:val="hy-AM" w:eastAsia="ru-RU"/>
        </w:rPr>
      </w:pPr>
      <w:r w:rsidRPr="00045858">
        <w:rPr>
          <w:color w:val="000000" w:themeColor="text1"/>
          <w:lang w:val="hy-AM" w:eastAsia="ru-RU"/>
        </w:rPr>
        <w:t>-</w:t>
      </w:r>
      <w:r>
        <w:rPr>
          <w:color w:val="000000" w:themeColor="text1"/>
          <w:lang w:eastAsia="ru-RU"/>
        </w:rPr>
        <w:t xml:space="preserve"> </w:t>
      </w:r>
      <w:r w:rsidR="003A6548" w:rsidRPr="00045858">
        <w:rPr>
          <w:rFonts w:ascii="GHEA Grapalat" w:hAnsi="GHEA Grapalat"/>
          <w:color w:val="000000" w:themeColor="text1"/>
          <w:lang w:val="hy-AM" w:eastAsia="ru-RU"/>
        </w:rPr>
        <w:t xml:space="preserve">ՀՀ կառավարության քննարկմանն է ներկայացվել «Հավաքական թիմերի մարզական կենտրոն» ՓԲԸ-ի 100 տոկոս պետական սեփականություն հանդիսացող բաժնետոմսերի մասնավորեցման վերաբերյալ ՀՀ կառավարության որոշման նախագիծը։ </w:t>
      </w:r>
    </w:p>
    <w:p w:rsidR="003A6548" w:rsidRPr="00045858" w:rsidRDefault="00045858" w:rsidP="003A6548">
      <w:pPr>
        <w:pStyle w:val="Caption"/>
        <w:spacing w:before="0" w:after="0" w:line="360" w:lineRule="auto"/>
        <w:ind w:firstLine="720"/>
        <w:jc w:val="both"/>
        <w:textAlignment w:val="baseline"/>
        <w:rPr>
          <w:rFonts w:ascii="GHEA Grapalat" w:eastAsia="Times New Roman" w:hAnsi="GHEA Grapalat" w:cs="Times New Roman"/>
          <w:i w:val="0"/>
          <w:iCs w:val="0"/>
          <w:color w:val="000000" w:themeColor="text1"/>
          <w:lang w:val="hy-AM" w:eastAsia="ru-RU"/>
        </w:rPr>
      </w:pPr>
      <w:r w:rsidRPr="00045858">
        <w:rPr>
          <w:rFonts w:ascii="GHEA Grapalat" w:eastAsia="Times New Roman" w:hAnsi="GHEA Grapalat" w:cs="Times New Roman"/>
          <w:i w:val="0"/>
          <w:iCs w:val="0"/>
          <w:color w:val="000000" w:themeColor="text1"/>
          <w:lang w:eastAsia="ru-RU"/>
        </w:rPr>
        <w:t>-</w:t>
      </w:r>
      <w:r w:rsidR="003A6548" w:rsidRPr="00045858">
        <w:rPr>
          <w:rFonts w:ascii="GHEA Grapalat" w:eastAsia="Times New Roman" w:hAnsi="GHEA Grapalat" w:cs="Times New Roman"/>
          <w:i w:val="0"/>
          <w:iCs w:val="0"/>
          <w:color w:val="000000" w:themeColor="text1"/>
          <w:lang w:val="hy-AM" w:eastAsia="ru-RU"/>
        </w:rPr>
        <w:t xml:space="preserve"> ՀՀ կառավարության քննարկմանն է ներկայացվել ««Նեքստ ջեն սպորտս» սահմանափակ պատասխանատվությամբ ընկերության ծրագրին հավանություն տալու, գույք հետ վերցնելու, նվիրաբերելու, «Հրազդան մարզահամալիր» փակ բաժնետիրական ընկերության պետական սեփականություն հանդիսացող բաժնետոմսերը ուղղակի վաճառքի ձևով նախօրոք հայտնի գնորդին մասնավորեցնելու մասին» ՀՀ կառավարության որոշման նախագիծը:</w:t>
      </w:r>
    </w:p>
    <w:p w:rsidR="003A6548" w:rsidRPr="00045858" w:rsidRDefault="00045858" w:rsidP="003A6548">
      <w:pPr>
        <w:spacing w:line="360" w:lineRule="auto"/>
        <w:ind w:firstLine="567"/>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Նախապատրաստվել և սահմանված կարգով ՀՀ կառավարության քննարկմանն է ներկայացվել «Հեր-Հեր» հիդրոէլեկտրակայան» փակ բաժնետիրական ընկերության պետական </w:t>
      </w:r>
      <w:r w:rsidR="003A6548" w:rsidRPr="00045858">
        <w:rPr>
          <w:i w:val="0"/>
          <w:iCs w:val="0"/>
          <w:color w:val="000000" w:themeColor="text1"/>
          <w:sz w:val="24"/>
          <w:lang w:val="hy-AM" w:eastAsia="ru-RU"/>
        </w:rPr>
        <w:lastRenderedPageBreak/>
        <w:t xml:space="preserve">սեփականություն հանդիսացող բաժնետոմսերը մասնավորեցնելու մասին» ՀՀ կառավարության որոշման նախագիծը։ Հարցը հանվել է ֆինանսատնտեսական նախարարական կոմիտեի նիստի օրակարգից։ </w:t>
      </w:r>
    </w:p>
    <w:p w:rsidR="003A6548" w:rsidRPr="00045858" w:rsidRDefault="0004585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Նախապատրաստվել և շրջանառության մեջ է դրվել «Պետական գույքը մասնավորեցնելու մասին» ՀՀ կառավարության որոշման նախագիծ, որով նախատեսվում է «Գագարինի արտադրական բազա» ՓԲԸ-ի լուծարումից հետո մնացած գույքը էլեկտրոնային աճուրդով ներկայացնել մասնավորեցման։ Ընդունվել է ՀՀ կառավարության 18.04.2024թ. թիվ N554-Ա որոշումը։</w:t>
      </w:r>
    </w:p>
    <w:p w:rsidR="003A6548" w:rsidRPr="00045858" w:rsidRDefault="00045858" w:rsidP="003A6548">
      <w:pPr>
        <w:spacing w:line="360" w:lineRule="auto"/>
        <w:ind w:firstLine="567"/>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Նախապատրաստվել և սահմանված կարգով ՀՀ կառավարության քննարկմանն է ներկայացվել «Գույքը որպես սեփականություն ընդունելու և ամրացնելու մասին» ՀՀ կառավարության որոշման նախագիծ, որով նախատեսվում էր «Հայաստանի Հանրապետության Շիրակի մարզի «Արթիկի երեկոյան դպրոց» պետական ոչ առևտրային կազմակերպության լուծարումից հետո մնացած գույքը ամրացնել Շիրակի մարզպետի աշխատակազմին։ Հարցը հանվել է ֆինանսատնտեսական նախարարական կոմիտեի նիստի օրակարգից։ </w:t>
      </w:r>
    </w:p>
    <w:p w:rsidR="003A6548" w:rsidRPr="00045858" w:rsidRDefault="00045858" w:rsidP="003A6548">
      <w:pPr>
        <w:spacing w:line="360" w:lineRule="auto"/>
        <w:ind w:firstLine="567"/>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Նախապատրաստվել և սահմանված կարգով ՀՀ կառավարության քննարկմանն է ներկայացվել «Անհատույց օգտագործման իրավունքով գույք հանձնելու մասին» ՀՀ կառավարության որոշման նախագիծ, որով նախատեսվում էր քաղ. Երևան, Շենգավիթ, Հ.Մանանդյան փողոց 41 հասցեում գտնվող անշարժ գույքն անհատույց օգտագործման իրավունքով հանձնել «Կարեն Դեմիրճյանի անվան մարզահամերգային համալիր» փակ բաժնետիրական ընկերությանը։ Հարցը հանվել է ֆինանսատնտեսական նախարարական կոմիտեի նիստի օրակարգից։ </w:t>
      </w:r>
    </w:p>
    <w:p w:rsidR="003A6548" w:rsidRPr="00045858" w:rsidRDefault="0004585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Նախապատրաստվել և շրջանառության մեջ է դրվել «Հայաստանի Հանրապետության կառավարության 2023 թվականի հուլիսի 13-ի N 1162-Ա որոշումն ուժը կորցրած ճանաչելու, Հայաստանի Հանրապետության արտակարգ իրավիճակաների նախարարության «Արտակարգ իրավիճակների օդանավակայան» փակ բաժնետիրական ընկերության պետական սեփականություն հանդիսացող բաժնետոմսերի կառավարման լիազորությունները Հայաստանի Հանրապետության տարածքային կառավարման և ենթակառուցվածքների նախարարության պետական գույքի կառավարման կոմիտեին վերապահելու, որպես նվիրատվություն գույք ընդունելու, Հայաստանի Հանրապետության պաշտպանության նախարարությանն ամրացնելու և «Հայաստանի Հանրապետության արտակարգ իրավիճակաների նախարարության </w:t>
      </w:r>
      <w:r w:rsidR="003A6548" w:rsidRPr="00045858">
        <w:rPr>
          <w:i w:val="0"/>
          <w:iCs w:val="0"/>
          <w:color w:val="000000" w:themeColor="text1"/>
          <w:sz w:val="24"/>
          <w:lang w:val="hy-AM" w:eastAsia="ru-RU"/>
        </w:rPr>
        <w:lastRenderedPageBreak/>
        <w:t>«Արտակարգ իրավիճակների օդանավակայան» փակ բաժնետիրական ընկերությունը լուծարելու մասին» ՀՀ կառավարության որոշման նախագիծ։ Ընդունվել է ՀՀ կառավարության 02.05.2024թ. թիվ N646-Ա որոշումը։</w:t>
      </w:r>
    </w:p>
    <w:p w:rsidR="003A6548" w:rsidRPr="00045858" w:rsidRDefault="0004585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Նախապատրաստվել և սահմանված կարգով ՀՀ կառավարության քննարկմանն է ներկայացվել «Էներգաիմպէքս» փակ բաժնետիրական ընկերությունը լուծարելու մասին» ՀՀ կառավարության որոշման նախագիծ։ Ընդունվել է ՀՀ կառավարության 12.04.2024թ. թիվ N498-Ա որոշումը։</w:t>
      </w:r>
    </w:p>
    <w:p w:rsidR="003A6548" w:rsidRPr="00045858" w:rsidRDefault="0004585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Նախապատրաստվել և սահմանված կարգով ՀՀ կառավարության քննարկմանն է ներկայացվել «Հայաստանի Հանրապետության կառավարության 2023 թվականի օգոստոսի 17-ի N1404-Ա որոշման մեջ փոփոխություն կատարելու մասին» ՀՀ կառավարության որոշման նախագիծը։ Ընդունվել է ՀՀ կառավարության 30.05.2024թ. թիվ N816-Ա որոշումը։</w:t>
      </w:r>
    </w:p>
    <w:p w:rsidR="003A6548" w:rsidRPr="00045858" w:rsidRDefault="00045858" w:rsidP="003A6548">
      <w:pPr>
        <w:spacing w:line="360" w:lineRule="auto"/>
        <w:ind w:firstLine="720"/>
        <w:jc w:val="both"/>
        <w:rPr>
          <w:i w:val="0"/>
          <w:iCs w:val="0"/>
          <w:color w:val="000000" w:themeColor="text1"/>
          <w:sz w:val="24"/>
          <w:lang w:val="hy-AM" w:eastAsia="ru-RU"/>
        </w:rPr>
      </w:pPr>
      <w:r>
        <w:rPr>
          <w:i w:val="0"/>
          <w:iCs w:val="0"/>
          <w:color w:val="000000" w:themeColor="text1"/>
          <w:sz w:val="24"/>
          <w:lang w:eastAsia="ru-RU"/>
        </w:rPr>
        <w:t>-</w:t>
      </w:r>
      <w:r w:rsidR="003A6548" w:rsidRPr="00045858">
        <w:rPr>
          <w:i w:val="0"/>
          <w:iCs w:val="0"/>
          <w:color w:val="000000" w:themeColor="text1"/>
          <w:sz w:val="24"/>
          <w:lang w:val="hy-AM" w:eastAsia="ru-RU"/>
        </w:rPr>
        <w:t xml:space="preserve"> Շրջանառության մեջ է դրվել «Հայաստանի Հանրապետության կառավարության 2024 թվականի ապրիլի 18-ի N 554-Ա որոշման մեջ փոփոխություն կատարելու մասին» ՀՀ կառավարության որոշման նախագիծը։</w:t>
      </w:r>
    </w:p>
    <w:p w:rsidR="003A6548" w:rsidRPr="00045858" w:rsidRDefault="0004585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Շրջանառության մեջ է դրվել «Հայաստանի Հանրապետության 2024 թվականի պետական բյուջեի մասին» օրենքում</w:t>
      </w:r>
      <w:r w:rsidR="003A6548" w:rsidRPr="00045858">
        <w:rPr>
          <w:rFonts w:ascii="Calibri" w:hAnsi="Calibri" w:cs="Calibri"/>
          <w:i w:val="0"/>
          <w:iCs w:val="0"/>
          <w:color w:val="000000" w:themeColor="text1"/>
          <w:sz w:val="24"/>
          <w:lang w:val="hy-AM" w:eastAsia="ru-RU"/>
        </w:rPr>
        <w:t> </w:t>
      </w:r>
      <w:r w:rsidR="003A6548" w:rsidRPr="00045858">
        <w:rPr>
          <w:i w:val="0"/>
          <w:iCs w:val="0"/>
          <w:color w:val="000000" w:themeColor="text1"/>
          <w:sz w:val="24"/>
          <w:lang w:val="hy-AM" w:eastAsia="ru-RU"/>
        </w:rPr>
        <w:t>վերաբաշխում, Հայաստանի Հանրապետության կառավարության 2023 թվականի դեկտեմբերի 28-ի N2323-Ն որոշման մեջ փոփոխություններ և լրացումներ կատարելու մասին» ՀՀ կառավարության որոշման նախագիծը, որով նախատեսվում է «Կարեն Դեմիրճյանի անվան մարզահամերգային համալիր» ՓԲԸ-ի օդափոխության համակարգի վերազինման, հակահրդեհային համակարգի ստեղծման և նշված համակարգերի վերազինման համար էլեկտրական համակարգի արդիականացման նպատակով տրամադրել գումար։</w:t>
      </w:r>
    </w:p>
    <w:p w:rsidR="003A6548" w:rsidRPr="00045858" w:rsidRDefault="00045858" w:rsidP="003A6548">
      <w:pPr>
        <w:spacing w:line="360" w:lineRule="auto"/>
        <w:ind w:firstLine="720"/>
        <w:jc w:val="both"/>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Շրջանառության մեջ է դրվել «Ստեփանավանի բժշկական կենտրոն փակ բաժնետիրական ընկերության հարյուր տոկոս Հայաստանի Հանրապետության սեփականությունը հանդիսացող բաժնետոմսերով հավաստված իրավունքները հավատարմագրային կառավարման հանձնելու մասին» ՀՀ կառավարության որոշման նախագիծը։</w:t>
      </w:r>
    </w:p>
    <w:p w:rsidR="003A6548" w:rsidRPr="00045858" w:rsidRDefault="00045858" w:rsidP="003A6548">
      <w:pPr>
        <w:spacing w:line="360" w:lineRule="auto"/>
        <w:ind w:firstLine="502"/>
        <w:jc w:val="both"/>
        <w:textAlignment w:val="baseline"/>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ՀՀ կառավարության 2024 թվականի մայիսի 23-ի թիվ 734-Ն որոշմամբ «Հայաստանի պետական հետաքրքրությունների ֆոնդ» ՓԲԸ-ի 100 տոկոս պետական սեփականություն </w:t>
      </w:r>
      <w:r w:rsidR="003A6548" w:rsidRPr="00045858">
        <w:rPr>
          <w:i w:val="0"/>
          <w:iCs w:val="0"/>
          <w:color w:val="000000" w:themeColor="text1"/>
          <w:sz w:val="24"/>
          <w:lang w:val="hy-AM" w:eastAsia="ru-RU"/>
        </w:rPr>
        <w:lastRenderedPageBreak/>
        <w:t xml:space="preserve">հանդիսացող բաժնետոմսերը վերապահվել են </w:t>
      </w:r>
      <w:r w:rsidR="00B52D21">
        <w:rPr>
          <w:i w:val="0"/>
          <w:iCs w:val="0"/>
          <w:color w:val="000000" w:themeColor="text1"/>
          <w:sz w:val="24"/>
          <w:lang w:val="hy-AM" w:eastAsia="ru-RU"/>
        </w:rPr>
        <w:t>Կ</w:t>
      </w:r>
      <w:r w:rsidR="003A6548" w:rsidRPr="00045858">
        <w:rPr>
          <w:i w:val="0"/>
          <w:iCs w:val="0"/>
          <w:color w:val="000000" w:themeColor="text1"/>
          <w:sz w:val="24"/>
          <w:lang w:val="hy-AM" w:eastAsia="ru-RU"/>
        </w:rPr>
        <w:t xml:space="preserve">ոմիտեին։ Կատարվել է բաժնետոմսերի հանձնում-ընդունում։ </w:t>
      </w:r>
    </w:p>
    <w:p w:rsidR="003A6548" w:rsidRPr="00045858" w:rsidRDefault="00045858" w:rsidP="003A6548">
      <w:pPr>
        <w:pStyle w:val="paragraph"/>
        <w:spacing w:before="0" w:beforeAutospacing="0" w:after="0" w:afterAutospacing="0" w:line="360" w:lineRule="auto"/>
        <w:ind w:firstLine="720"/>
        <w:jc w:val="both"/>
        <w:textAlignment w:val="baseline"/>
        <w:rPr>
          <w:rFonts w:ascii="GHEA Grapalat" w:hAnsi="GHEA Grapalat"/>
          <w:color w:val="000000" w:themeColor="text1"/>
          <w:lang w:val="hy-AM" w:eastAsia="ru-RU"/>
        </w:rPr>
      </w:pPr>
      <w:r w:rsidRPr="00045858">
        <w:rPr>
          <w:rFonts w:ascii="GHEA Grapalat" w:hAnsi="GHEA Grapalat"/>
          <w:color w:val="000000" w:themeColor="text1"/>
          <w:lang w:eastAsia="ru-RU"/>
        </w:rPr>
        <w:t>-</w:t>
      </w:r>
      <w:r w:rsidR="003A6548" w:rsidRPr="00045858">
        <w:rPr>
          <w:rFonts w:ascii="GHEA Grapalat" w:hAnsi="GHEA Grapalat"/>
          <w:color w:val="000000" w:themeColor="text1"/>
          <w:lang w:val="hy-AM" w:eastAsia="ru-RU"/>
        </w:rPr>
        <w:t xml:space="preserve"> Հրավիրվել են բաժնետերերի 2 արտահերթ, 11 տարեկան ժողով, տնօրենների խորհրդի 5 նիստ: </w:t>
      </w:r>
    </w:p>
    <w:p w:rsidR="003A6548" w:rsidRPr="00045858" w:rsidRDefault="00045858" w:rsidP="003A6548">
      <w:pPr>
        <w:spacing w:line="360" w:lineRule="auto"/>
        <w:ind w:firstLine="567"/>
        <w:jc w:val="both"/>
        <w:textAlignment w:val="baseline"/>
        <w:rPr>
          <w:i w:val="0"/>
          <w:iCs w:val="0"/>
          <w:color w:val="000000" w:themeColor="text1"/>
          <w:sz w:val="24"/>
          <w:lang w:val="hy-AM" w:eastAsia="ru-RU"/>
        </w:rPr>
      </w:pPr>
      <w:r w:rsidRPr="00045858">
        <w:rPr>
          <w:i w:val="0"/>
          <w:iCs w:val="0"/>
          <w:color w:val="000000" w:themeColor="text1"/>
          <w:sz w:val="24"/>
          <w:lang w:eastAsia="ru-RU"/>
        </w:rPr>
        <w:t>-</w:t>
      </w:r>
      <w:r w:rsidR="003A6548" w:rsidRPr="00045858">
        <w:rPr>
          <w:i w:val="0"/>
          <w:iCs w:val="0"/>
          <w:color w:val="000000" w:themeColor="text1"/>
          <w:sz w:val="24"/>
          <w:lang w:val="hy-AM" w:eastAsia="ru-RU"/>
        </w:rPr>
        <w:t xml:space="preserve"> ՀՀ կառավարության 03.03.2011թ. N 202-Ն որոշման 29 կետի 2-րդ ենթակետի համաձայն ՀՀ ֆինանսների նախարարություն է ներկայացվել </w:t>
      </w:r>
      <w:r w:rsidR="00B52D21">
        <w:rPr>
          <w:i w:val="0"/>
          <w:iCs w:val="0"/>
          <w:color w:val="000000" w:themeColor="text1"/>
          <w:sz w:val="24"/>
          <w:lang w:val="hy-AM" w:eastAsia="ru-RU"/>
        </w:rPr>
        <w:t>Կ</w:t>
      </w:r>
      <w:r w:rsidR="003A6548" w:rsidRPr="00045858">
        <w:rPr>
          <w:i w:val="0"/>
          <w:iCs w:val="0"/>
          <w:color w:val="000000" w:themeColor="text1"/>
          <w:sz w:val="24"/>
          <w:lang w:val="hy-AM" w:eastAsia="ru-RU"/>
        </w:rPr>
        <w:t>ոմիտեի ենթակայության 50 տոկոս և ավելի պետական մասնակցությամբ ընկերությունների 2022 թվականի տնտեսական գործունեության արդյունքում Հայաստանի Հանրապետության 2023 թվականին պետական բյուջե տարեկան շահաբաժին վճարելու մասին առաջարկությունները և պահանջվող փաստաթղթերի փաթեթները:</w:t>
      </w:r>
    </w:p>
    <w:p w:rsidR="006A6698" w:rsidRPr="003A6548" w:rsidRDefault="006A6698" w:rsidP="003A6548">
      <w:pPr>
        <w:spacing w:line="360" w:lineRule="auto"/>
        <w:ind w:firstLine="720"/>
        <w:jc w:val="both"/>
        <w:rPr>
          <w:iCs w:val="0"/>
          <w:sz w:val="24"/>
          <w:lang w:val="hy-AM" w:eastAsia="ru-RU"/>
        </w:rPr>
      </w:pPr>
      <w:r w:rsidRPr="003A6548">
        <w:rPr>
          <w:iCs w:val="0"/>
          <w:sz w:val="24"/>
          <w:lang w:val="hy-AM" w:eastAsia="ru-RU"/>
        </w:rPr>
        <w:t>Կազմակերպությունների լուծարման գործընթացի կազմակերպում</w:t>
      </w:r>
    </w:p>
    <w:p w:rsidR="00AC554C" w:rsidRPr="00AC554C" w:rsidRDefault="00AC554C" w:rsidP="00AC554C">
      <w:pPr>
        <w:spacing w:line="360" w:lineRule="auto"/>
        <w:ind w:firstLine="720"/>
        <w:jc w:val="both"/>
        <w:rPr>
          <w:i w:val="0"/>
          <w:iCs w:val="0"/>
          <w:color w:val="000000" w:themeColor="text1"/>
          <w:sz w:val="24"/>
          <w:lang w:val="hy-AM" w:eastAsia="ru-RU"/>
        </w:rPr>
      </w:pPr>
      <w:r w:rsidRPr="00AC554C">
        <w:rPr>
          <w:i w:val="0"/>
          <w:iCs w:val="0"/>
          <w:color w:val="000000" w:themeColor="text1"/>
          <w:sz w:val="24"/>
          <w:lang w:val="hy-AM" w:eastAsia="ru-RU"/>
        </w:rPr>
        <w:t>Հաշվետու ժամանակահատվածում ՀՀ կառավարության կողմից ընդունվել է 2 կազմակերպության լուծարման մասին որոշում, 1 կազմակերպության լուծարման գործընթաց ավարտվել է։</w:t>
      </w:r>
    </w:p>
    <w:p w:rsidR="00AC554C" w:rsidRPr="00AC554C" w:rsidRDefault="00AC554C" w:rsidP="00AC554C">
      <w:pPr>
        <w:spacing w:line="360" w:lineRule="auto"/>
        <w:ind w:firstLine="720"/>
        <w:jc w:val="both"/>
        <w:rPr>
          <w:i w:val="0"/>
          <w:iCs w:val="0"/>
          <w:color w:val="000000" w:themeColor="text1"/>
          <w:sz w:val="24"/>
          <w:lang w:val="hy-AM" w:eastAsia="ru-RU"/>
        </w:rPr>
      </w:pPr>
      <w:r w:rsidRPr="00AC554C">
        <w:rPr>
          <w:i w:val="0"/>
          <w:iCs w:val="0"/>
          <w:color w:val="000000" w:themeColor="text1"/>
          <w:sz w:val="24"/>
          <w:lang w:val="hy-AM" w:eastAsia="ru-RU"/>
        </w:rPr>
        <w:t xml:space="preserve">01.07.2024թ. դրությամբ լուծարման գործընթացում են գտնվում 10 կազմակերպություններ: </w:t>
      </w:r>
    </w:p>
    <w:p w:rsidR="00AC554C" w:rsidRPr="00AC554C" w:rsidRDefault="00AC554C" w:rsidP="00AC554C">
      <w:pPr>
        <w:spacing w:line="360" w:lineRule="auto"/>
        <w:ind w:firstLine="720"/>
        <w:jc w:val="both"/>
        <w:rPr>
          <w:i w:val="0"/>
          <w:iCs w:val="0"/>
          <w:color w:val="000000" w:themeColor="text1"/>
          <w:sz w:val="24"/>
          <w:lang w:val="hy-AM" w:eastAsia="ru-RU"/>
        </w:rPr>
      </w:pPr>
      <w:r w:rsidRPr="00AC554C">
        <w:rPr>
          <w:i w:val="0"/>
          <w:iCs w:val="0"/>
          <w:color w:val="000000" w:themeColor="text1"/>
          <w:sz w:val="24"/>
          <w:lang w:val="hy-AM" w:eastAsia="ru-RU"/>
        </w:rPr>
        <w:t xml:space="preserve">Լուծարվող կազմակերպություններում իրականացվել է շուրջ 313,915.0 հազ.դրամ վճարումներ,  որից՝ ՀՀ պետական բյուջե` 114,106.0 հազ.դրամ, համայնքային բյուջե՝ 835.0 հազ.դրամ, աշխատավարձի գծով` 148,668.0 հազ.դրամ և այլ կրեդիտորական պարտք 50,306.0 հազ.դրամ։ </w:t>
      </w:r>
    </w:p>
    <w:p w:rsidR="006A6698" w:rsidRPr="00E172A1" w:rsidRDefault="006A6698" w:rsidP="008C4557">
      <w:pPr>
        <w:spacing w:line="360" w:lineRule="auto"/>
        <w:ind w:firstLine="720"/>
        <w:rPr>
          <w:rFonts w:cs="Arial Unicode"/>
          <w:b/>
          <w:bCs/>
          <w:iCs w:val="0"/>
          <w:color w:val="000000" w:themeColor="text1"/>
          <w:sz w:val="24"/>
          <w:u w:val="single"/>
          <w:lang w:val="hy-AM" w:eastAsia="ru-RU"/>
        </w:rPr>
      </w:pPr>
      <w:r w:rsidRPr="00E172A1">
        <w:rPr>
          <w:rFonts w:cs="Arial Unicode"/>
          <w:b/>
          <w:bCs/>
          <w:iCs w:val="0"/>
          <w:color w:val="000000" w:themeColor="text1"/>
          <w:sz w:val="24"/>
          <w:u w:val="single"/>
          <w:lang w:val="hy-AM" w:eastAsia="ru-RU"/>
        </w:rPr>
        <w:t xml:space="preserve">2. Պետական գույքի հաշվառման գրանցամատյանի վարում </w:t>
      </w:r>
    </w:p>
    <w:p w:rsidR="00911DBE" w:rsidRPr="00E172A1" w:rsidRDefault="006A6698" w:rsidP="004C65F3">
      <w:pPr>
        <w:tabs>
          <w:tab w:val="left" w:pos="851"/>
        </w:tabs>
        <w:spacing w:line="360" w:lineRule="auto"/>
        <w:ind w:firstLine="720"/>
        <w:jc w:val="both"/>
        <w:rPr>
          <w:i w:val="0"/>
          <w:color w:val="000000" w:themeColor="text1"/>
          <w:sz w:val="24"/>
          <w:lang w:val="hy-AM"/>
        </w:rPr>
      </w:pPr>
      <w:r w:rsidRPr="00E172A1">
        <w:rPr>
          <w:i w:val="0"/>
          <w:iCs w:val="0"/>
          <w:color w:val="000000" w:themeColor="text1"/>
          <w:sz w:val="24"/>
          <w:lang w:val="hy-AM"/>
        </w:rPr>
        <w:t xml:space="preserve">Հաշվետու ժամանակահատվածում </w:t>
      </w:r>
      <w:r w:rsidR="004C65F3" w:rsidRPr="00E172A1">
        <w:rPr>
          <w:i w:val="0"/>
          <w:iCs w:val="0"/>
          <w:color w:val="000000" w:themeColor="text1"/>
          <w:sz w:val="24"/>
          <w:lang w:val="hy-AM"/>
        </w:rPr>
        <w:t xml:space="preserve">խմբագրվել է </w:t>
      </w:r>
      <w:r w:rsidR="00C97E4C" w:rsidRPr="00E172A1">
        <w:rPr>
          <w:i w:val="0"/>
          <w:iCs w:val="0"/>
          <w:color w:val="000000" w:themeColor="text1"/>
          <w:sz w:val="24"/>
          <w:lang w:val="hy-AM"/>
        </w:rPr>
        <w:t xml:space="preserve">պետական գույքի էլեկտրոնային հաշվառման համակարգում գրանցված </w:t>
      </w:r>
      <w:r w:rsidR="004C65F3" w:rsidRPr="00E172A1">
        <w:rPr>
          <w:i w:val="0"/>
          <w:iCs w:val="0"/>
          <w:color w:val="000000" w:themeColor="text1"/>
          <w:sz w:val="24"/>
          <w:lang w:val="hy-AM"/>
        </w:rPr>
        <w:t xml:space="preserve">և </w:t>
      </w:r>
      <w:r w:rsidR="004C65F3" w:rsidRPr="00E172A1">
        <w:rPr>
          <w:i w:val="0"/>
          <w:color w:val="000000" w:themeColor="text1"/>
          <w:sz w:val="24"/>
          <w:lang w:val="hy-AM"/>
        </w:rPr>
        <w:t>նախկինում չհաշվառված հետևյալ տեղեկատվությունը</w:t>
      </w:r>
      <w:r w:rsidR="004C65F3" w:rsidRPr="00E172A1">
        <w:rPr>
          <w:rFonts w:ascii="Cambria Math" w:hAnsi="Cambria Math" w:cs="Cambria Math"/>
          <w:i w:val="0"/>
          <w:color w:val="000000" w:themeColor="text1"/>
          <w:sz w:val="24"/>
          <w:lang w:val="hy-AM"/>
        </w:rPr>
        <w:t>․</w:t>
      </w:r>
      <w:r w:rsidR="00C97E4C" w:rsidRPr="00E172A1">
        <w:rPr>
          <w:i w:val="0"/>
          <w:iCs w:val="0"/>
          <w:color w:val="000000" w:themeColor="text1"/>
          <w:sz w:val="24"/>
          <w:lang w:val="hy-AM"/>
        </w:rPr>
        <w:t xml:space="preserve"> </w:t>
      </w:r>
      <w:r w:rsidR="007B18D0" w:rsidRPr="00E172A1">
        <w:rPr>
          <w:i w:val="0"/>
          <w:color w:val="000000" w:themeColor="text1"/>
          <w:sz w:val="24"/>
        </w:rPr>
        <w:t>780</w:t>
      </w:r>
      <w:r w:rsidR="00911DBE" w:rsidRPr="00E172A1">
        <w:rPr>
          <w:i w:val="0"/>
          <w:color w:val="000000" w:themeColor="text1"/>
          <w:sz w:val="24"/>
          <w:lang w:val="hy-AM"/>
        </w:rPr>
        <w:t xml:space="preserve"> շենք և շինություններ, </w:t>
      </w:r>
      <w:r w:rsidR="007B18D0" w:rsidRPr="00E172A1">
        <w:rPr>
          <w:i w:val="0"/>
          <w:color w:val="000000" w:themeColor="text1"/>
          <w:sz w:val="24"/>
        </w:rPr>
        <w:t>42</w:t>
      </w:r>
      <w:r w:rsidR="00911DBE" w:rsidRPr="00E172A1">
        <w:rPr>
          <w:i w:val="0"/>
          <w:color w:val="000000" w:themeColor="text1"/>
          <w:sz w:val="24"/>
          <w:lang w:val="hy-AM"/>
        </w:rPr>
        <w:t xml:space="preserve"> չկառուցապատված հողամաս, </w:t>
      </w:r>
      <w:r w:rsidR="007B18D0" w:rsidRPr="00E172A1">
        <w:rPr>
          <w:i w:val="0"/>
          <w:color w:val="000000" w:themeColor="text1"/>
          <w:sz w:val="24"/>
        </w:rPr>
        <w:t>1034</w:t>
      </w:r>
      <w:r w:rsidR="00911DBE" w:rsidRPr="00E172A1">
        <w:rPr>
          <w:i w:val="0"/>
          <w:color w:val="000000" w:themeColor="text1"/>
          <w:sz w:val="24"/>
          <w:lang w:val="hy-AM"/>
        </w:rPr>
        <w:t xml:space="preserve"> միավոր տրանսպորտային միջոց, </w:t>
      </w:r>
      <w:r w:rsidR="007B18D0" w:rsidRPr="00E172A1">
        <w:rPr>
          <w:i w:val="0"/>
          <w:color w:val="000000" w:themeColor="text1"/>
          <w:sz w:val="24"/>
        </w:rPr>
        <w:t>54</w:t>
      </w:r>
      <w:r w:rsidR="00911DBE" w:rsidRPr="00E172A1">
        <w:rPr>
          <w:i w:val="0"/>
          <w:color w:val="000000" w:themeColor="text1"/>
          <w:sz w:val="24"/>
          <w:lang w:val="hy-AM"/>
        </w:rPr>
        <w:t xml:space="preserve"> անվանում մտավոր սեփականության օբյեկտ, պետական բաժնեմաս ունեցող 3</w:t>
      </w:r>
      <w:r w:rsidR="007B18D0" w:rsidRPr="00E172A1">
        <w:rPr>
          <w:i w:val="0"/>
          <w:color w:val="000000" w:themeColor="text1"/>
          <w:sz w:val="24"/>
        </w:rPr>
        <w:t>6</w:t>
      </w:r>
      <w:r w:rsidR="00911DBE" w:rsidRPr="00E172A1">
        <w:rPr>
          <w:i w:val="0"/>
          <w:color w:val="000000" w:themeColor="text1"/>
          <w:sz w:val="24"/>
          <w:lang w:val="hy-AM"/>
        </w:rPr>
        <w:t xml:space="preserve"> առևտրային կազմակերպությ</w:t>
      </w:r>
      <w:r w:rsidR="004C65F3" w:rsidRPr="00E172A1">
        <w:rPr>
          <w:i w:val="0"/>
          <w:color w:val="000000" w:themeColor="text1"/>
          <w:sz w:val="24"/>
          <w:lang w:val="hy-AM"/>
        </w:rPr>
        <w:t>ուն</w:t>
      </w:r>
      <w:r w:rsidR="00911DBE" w:rsidRPr="00E172A1">
        <w:rPr>
          <w:i w:val="0"/>
          <w:color w:val="000000" w:themeColor="text1"/>
          <w:sz w:val="24"/>
          <w:lang w:val="hy-AM"/>
        </w:rPr>
        <w:t>։</w:t>
      </w:r>
    </w:p>
    <w:p w:rsidR="006A6698" w:rsidRPr="00BA5DF4" w:rsidRDefault="006A6698" w:rsidP="008C4557">
      <w:pPr>
        <w:spacing w:line="360" w:lineRule="auto"/>
        <w:ind w:firstLine="720"/>
        <w:rPr>
          <w:rFonts w:cs="Sylfaen"/>
          <w:b/>
          <w:iCs w:val="0"/>
          <w:color w:val="000000" w:themeColor="text1"/>
          <w:sz w:val="24"/>
          <w:u w:val="single"/>
          <w:lang w:val="hy-AM" w:eastAsia="ru-RU"/>
        </w:rPr>
      </w:pPr>
      <w:r w:rsidRPr="00BA5DF4">
        <w:rPr>
          <w:rFonts w:cs="Sylfaen"/>
          <w:b/>
          <w:iCs w:val="0"/>
          <w:color w:val="000000" w:themeColor="text1"/>
          <w:sz w:val="24"/>
          <w:u w:val="single"/>
          <w:lang w:val="hy-AM" w:eastAsia="ru-RU"/>
        </w:rPr>
        <w:t xml:space="preserve">3. Պետական անշարժ ու շարժական գույքի տնօրինում և օգտագործում </w:t>
      </w:r>
    </w:p>
    <w:p w:rsidR="008E3157" w:rsidRPr="00E62E14" w:rsidRDefault="006A6698" w:rsidP="008E3157">
      <w:pPr>
        <w:spacing w:line="360" w:lineRule="auto"/>
        <w:ind w:firstLine="720"/>
        <w:jc w:val="both"/>
        <w:rPr>
          <w:i w:val="0"/>
          <w:color w:val="000000" w:themeColor="text1"/>
          <w:sz w:val="24"/>
          <w:lang w:val="hy-AM"/>
        </w:rPr>
      </w:pPr>
      <w:r w:rsidRPr="00E62E14">
        <w:rPr>
          <w:i w:val="0"/>
          <w:color w:val="000000" w:themeColor="text1"/>
          <w:sz w:val="24"/>
          <w:lang w:val="hy-AM"/>
        </w:rPr>
        <w:t xml:space="preserve">Հաշվետու ժամանակահատվածում մշակվել և </w:t>
      </w:r>
      <w:r w:rsidR="006C6943" w:rsidRPr="00E62E14">
        <w:rPr>
          <w:i w:val="0"/>
          <w:color w:val="000000" w:themeColor="text1"/>
          <w:sz w:val="24"/>
          <w:lang w:val="hy-AM"/>
        </w:rPr>
        <w:t xml:space="preserve">ՀՀ օրենսդրությամբ սահմանված կարգով </w:t>
      </w:r>
      <w:r w:rsidRPr="00E62E14">
        <w:rPr>
          <w:i w:val="0"/>
          <w:color w:val="000000" w:themeColor="text1"/>
          <w:sz w:val="24"/>
          <w:lang w:val="hy-AM"/>
        </w:rPr>
        <w:t xml:space="preserve">շրջանառության մեջ </w:t>
      </w:r>
      <w:r w:rsidR="00E60CE1" w:rsidRPr="00E62E14">
        <w:rPr>
          <w:i w:val="0"/>
          <w:color w:val="000000" w:themeColor="text1"/>
          <w:sz w:val="24"/>
          <w:lang w:val="hy-AM"/>
        </w:rPr>
        <w:t xml:space="preserve">է </w:t>
      </w:r>
      <w:r w:rsidRPr="00E62E14">
        <w:rPr>
          <w:i w:val="0"/>
          <w:color w:val="000000" w:themeColor="text1"/>
          <w:sz w:val="24"/>
          <w:lang w:val="hy-AM"/>
        </w:rPr>
        <w:t xml:space="preserve">դրվել պետական </w:t>
      </w:r>
      <w:r w:rsidR="006C6943" w:rsidRPr="00E62E14">
        <w:rPr>
          <w:i w:val="0"/>
          <w:color w:val="000000" w:themeColor="text1"/>
          <w:sz w:val="24"/>
          <w:lang w:val="hy-AM"/>
        </w:rPr>
        <w:t xml:space="preserve">անշարժ </w:t>
      </w:r>
      <w:r w:rsidRPr="00E62E14">
        <w:rPr>
          <w:i w:val="0"/>
          <w:color w:val="000000" w:themeColor="text1"/>
          <w:sz w:val="24"/>
          <w:lang w:val="hy-AM"/>
        </w:rPr>
        <w:t xml:space="preserve">գույքի </w:t>
      </w:r>
      <w:r w:rsidR="006C6943" w:rsidRPr="00E62E14">
        <w:rPr>
          <w:i w:val="0"/>
          <w:color w:val="000000" w:themeColor="text1"/>
          <w:sz w:val="24"/>
          <w:lang w:val="hy-AM"/>
        </w:rPr>
        <w:t>տնօրինման</w:t>
      </w:r>
      <w:r w:rsidR="001527D8" w:rsidRPr="00E62E14">
        <w:rPr>
          <w:i w:val="0"/>
          <w:color w:val="000000" w:themeColor="text1"/>
          <w:sz w:val="24"/>
          <w:lang w:val="hy-AM"/>
        </w:rPr>
        <w:t xml:space="preserve"> մասին </w:t>
      </w:r>
      <w:r w:rsidR="00590130" w:rsidRPr="00E62E14">
        <w:rPr>
          <w:i w:val="0"/>
          <w:color w:val="000000" w:themeColor="text1"/>
          <w:sz w:val="24"/>
          <w:lang w:val="hy-AM"/>
        </w:rPr>
        <w:t>1</w:t>
      </w:r>
      <w:r w:rsidR="00E62E14" w:rsidRPr="00E62E14">
        <w:rPr>
          <w:i w:val="0"/>
          <w:color w:val="000000" w:themeColor="text1"/>
          <w:sz w:val="24"/>
          <w:lang w:val="hy-AM"/>
        </w:rPr>
        <w:t>84</w:t>
      </w:r>
      <w:r w:rsidR="00590130" w:rsidRPr="00E62E14">
        <w:rPr>
          <w:i w:val="0"/>
          <w:color w:val="000000" w:themeColor="text1"/>
          <w:sz w:val="24"/>
          <w:lang w:val="hy-AM"/>
        </w:rPr>
        <w:t xml:space="preserve"> </w:t>
      </w:r>
      <w:r w:rsidR="001527D8" w:rsidRPr="00E62E14">
        <w:rPr>
          <w:i w:val="0"/>
          <w:color w:val="000000" w:themeColor="text1"/>
          <w:sz w:val="24"/>
          <w:lang w:val="hy-AM"/>
        </w:rPr>
        <w:t xml:space="preserve">իրավական ակտի նախագիծ, որից՝ </w:t>
      </w:r>
      <w:r w:rsidR="00171977" w:rsidRPr="00E62E14">
        <w:rPr>
          <w:i w:val="0"/>
          <w:color w:val="000000" w:themeColor="text1"/>
          <w:sz w:val="24"/>
          <w:lang w:val="hy-AM"/>
        </w:rPr>
        <w:t>Կ</w:t>
      </w:r>
      <w:r w:rsidR="001527D8" w:rsidRPr="00E62E14">
        <w:rPr>
          <w:i w:val="0"/>
          <w:color w:val="000000" w:themeColor="text1"/>
          <w:sz w:val="24"/>
          <w:lang w:val="hy-AM"/>
        </w:rPr>
        <w:t xml:space="preserve">ոմիտեի նախագահի </w:t>
      </w:r>
      <w:r w:rsidR="00E62E14" w:rsidRPr="00E62E14">
        <w:rPr>
          <w:i w:val="0"/>
          <w:color w:val="000000" w:themeColor="text1"/>
          <w:sz w:val="24"/>
          <w:lang w:val="hy-AM"/>
        </w:rPr>
        <w:t>80</w:t>
      </w:r>
      <w:r w:rsidR="00090FCC" w:rsidRPr="00E62E14">
        <w:rPr>
          <w:i w:val="0"/>
          <w:color w:val="000000" w:themeColor="text1"/>
          <w:sz w:val="24"/>
          <w:lang w:val="hy-AM"/>
        </w:rPr>
        <w:t xml:space="preserve"> հրամանի նախագիծ</w:t>
      </w:r>
      <w:r w:rsidR="009E29DE" w:rsidRPr="00E62E14">
        <w:rPr>
          <w:i w:val="0"/>
          <w:color w:val="000000" w:themeColor="text1"/>
          <w:sz w:val="24"/>
          <w:lang w:val="hy-AM"/>
        </w:rPr>
        <w:t>,</w:t>
      </w:r>
      <w:r w:rsidR="001527D8" w:rsidRPr="00E62E14">
        <w:rPr>
          <w:i w:val="0"/>
          <w:color w:val="000000" w:themeColor="text1"/>
          <w:sz w:val="24"/>
          <w:lang w:val="hy-AM"/>
        </w:rPr>
        <w:t xml:space="preserve"> ՀՀ կառավարության </w:t>
      </w:r>
      <w:r w:rsidR="001527D8" w:rsidRPr="00E62E14">
        <w:rPr>
          <w:i w:val="0"/>
          <w:color w:val="000000" w:themeColor="text1"/>
          <w:sz w:val="24"/>
          <w:lang w:val="hy-AM"/>
        </w:rPr>
        <w:lastRenderedPageBreak/>
        <w:t xml:space="preserve">որոշման </w:t>
      </w:r>
      <w:r w:rsidR="00E62E14" w:rsidRPr="00E62E14">
        <w:rPr>
          <w:i w:val="0"/>
          <w:color w:val="000000" w:themeColor="text1"/>
          <w:sz w:val="24"/>
          <w:lang w:val="hy-AM"/>
        </w:rPr>
        <w:t xml:space="preserve">104 </w:t>
      </w:r>
      <w:r w:rsidR="001527D8" w:rsidRPr="00E62E14">
        <w:rPr>
          <w:i w:val="0"/>
          <w:color w:val="000000" w:themeColor="text1"/>
          <w:sz w:val="24"/>
          <w:lang w:val="hy-AM"/>
        </w:rPr>
        <w:t>նախագ</w:t>
      </w:r>
      <w:r w:rsidR="001803BA" w:rsidRPr="00E62E14">
        <w:rPr>
          <w:i w:val="0"/>
          <w:color w:val="000000" w:themeColor="text1"/>
          <w:sz w:val="24"/>
          <w:lang w:val="hy-AM"/>
        </w:rPr>
        <w:t>ի</w:t>
      </w:r>
      <w:r w:rsidR="001527D8" w:rsidRPr="00E62E14">
        <w:rPr>
          <w:i w:val="0"/>
          <w:color w:val="000000" w:themeColor="text1"/>
          <w:sz w:val="24"/>
          <w:lang w:val="hy-AM"/>
        </w:rPr>
        <w:t xml:space="preserve">ծ։ Նշված նախագծերից ՀՀ կառավարության կողմից ընդունվել է </w:t>
      </w:r>
      <w:r w:rsidR="00E62E14" w:rsidRPr="00E62E14">
        <w:rPr>
          <w:i w:val="0"/>
          <w:color w:val="000000" w:themeColor="text1"/>
          <w:sz w:val="24"/>
          <w:lang w:val="hy-AM"/>
        </w:rPr>
        <w:t>39</w:t>
      </w:r>
      <w:r w:rsidR="001527D8" w:rsidRPr="00E62E14">
        <w:rPr>
          <w:i w:val="0"/>
          <w:color w:val="000000" w:themeColor="text1"/>
          <w:sz w:val="24"/>
          <w:lang w:val="hy-AM"/>
        </w:rPr>
        <w:t xml:space="preserve">-ը, </w:t>
      </w:r>
      <w:r w:rsidR="00E62E14" w:rsidRPr="00E62E14">
        <w:rPr>
          <w:i w:val="0"/>
          <w:color w:val="000000" w:themeColor="text1"/>
          <w:sz w:val="24"/>
          <w:lang w:val="hy-AM"/>
        </w:rPr>
        <w:t>23</w:t>
      </w:r>
      <w:r w:rsidR="001527D8" w:rsidRPr="00E62E14">
        <w:rPr>
          <w:i w:val="0"/>
          <w:color w:val="000000" w:themeColor="text1"/>
          <w:sz w:val="24"/>
          <w:lang w:val="hy-AM"/>
        </w:rPr>
        <w:t xml:space="preserve">-ը ներկայացվել է ՀՀ կառավարության քննարկմանը, </w:t>
      </w:r>
      <w:r w:rsidR="00E62E14" w:rsidRPr="00E62E14">
        <w:rPr>
          <w:i w:val="0"/>
          <w:color w:val="000000" w:themeColor="text1"/>
          <w:sz w:val="24"/>
          <w:lang w:val="hy-AM"/>
        </w:rPr>
        <w:t>39</w:t>
      </w:r>
      <w:r w:rsidR="001527D8" w:rsidRPr="00E62E14">
        <w:rPr>
          <w:i w:val="0"/>
          <w:color w:val="000000" w:themeColor="text1"/>
          <w:sz w:val="24"/>
          <w:lang w:val="hy-AM"/>
        </w:rPr>
        <w:t>-ը</w:t>
      </w:r>
      <w:r w:rsidR="002806EC" w:rsidRPr="00E62E14">
        <w:rPr>
          <w:i w:val="0"/>
          <w:color w:val="000000" w:themeColor="text1"/>
          <w:sz w:val="24"/>
          <w:lang w:val="hy-AM"/>
        </w:rPr>
        <w:t xml:space="preserve"> </w:t>
      </w:r>
      <w:r w:rsidR="001527D8" w:rsidRPr="00E62E14">
        <w:rPr>
          <w:i w:val="0"/>
          <w:color w:val="000000" w:themeColor="text1"/>
          <w:sz w:val="24"/>
          <w:lang w:val="hy-AM"/>
        </w:rPr>
        <w:t xml:space="preserve">գտնվում է շրջանառության մեջ, </w:t>
      </w:r>
      <w:r w:rsidR="00E62E14" w:rsidRPr="00E62E14">
        <w:rPr>
          <w:i w:val="0"/>
          <w:color w:val="000000" w:themeColor="text1"/>
          <w:sz w:val="24"/>
          <w:lang w:val="hy-AM"/>
        </w:rPr>
        <w:t>3</w:t>
      </w:r>
      <w:r w:rsidR="001527D8" w:rsidRPr="00E62E14">
        <w:rPr>
          <w:i w:val="0"/>
          <w:color w:val="000000" w:themeColor="text1"/>
          <w:sz w:val="24"/>
          <w:lang w:val="hy-AM"/>
        </w:rPr>
        <w:t xml:space="preserve">-ը հանվել է շրջանառությունից։ </w:t>
      </w:r>
    </w:p>
    <w:p w:rsidR="00140BE7" w:rsidRPr="00D77017" w:rsidRDefault="00991A85" w:rsidP="008E3157">
      <w:pPr>
        <w:spacing w:line="360" w:lineRule="auto"/>
        <w:ind w:firstLine="720"/>
        <w:jc w:val="both"/>
        <w:rPr>
          <w:i w:val="0"/>
          <w:iCs w:val="0"/>
          <w:color w:val="000000" w:themeColor="text1"/>
          <w:sz w:val="24"/>
          <w:lang w:val="hy-AM"/>
        </w:rPr>
      </w:pPr>
      <w:r w:rsidRPr="00D77017">
        <w:rPr>
          <w:i w:val="0"/>
          <w:iCs w:val="0"/>
          <w:color w:val="000000" w:themeColor="text1"/>
          <w:sz w:val="24"/>
          <w:lang w:val="hy-AM"/>
        </w:rPr>
        <w:t>298</w:t>
      </w:r>
      <w:r w:rsidR="008E3157" w:rsidRPr="00D77017">
        <w:rPr>
          <w:i w:val="0"/>
          <w:iCs w:val="0"/>
          <w:color w:val="000000" w:themeColor="text1"/>
          <w:sz w:val="24"/>
          <w:lang w:val="hy-AM"/>
        </w:rPr>
        <w:t xml:space="preserve"> միավոր </w:t>
      </w:r>
      <w:r w:rsidRPr="00D77017">
        <w:rPr>
          <w:i w:val="0"/>
          <w:iCs w:val="0"/>
          <w:color w:val="000000" w:themeColor="text1"/>
          <w:sz w:val="24"/>
          <w:lang w:val="hy-AM"/>
        </w:rPr>
        <w:t>դիմումներից</w:t>
      </w:r>
      <w:r w:rsidR="008E3157" w:rsidRPr="00D77017">
        <w:rPr>
          <w:i w:val="0"/>
          <w:iCs w:val="0"/>
          <w:color w:val="000000" w:themeColor="text1"/>
          <w:sz w:val="24"/>
          <w:lang w:val="hy-AM"/>
        </w:rPr>
        <w:t xml:space="preserve"> </w:t>
      </w:r>
      <w:r w:rsidRPr="00D77017">
        <w:rPr>
          <w:i w:val="0"/>
          <w:iCs w:val="0"/>
          <w:color w:val="000000" w:themeColor="text1"/>
          <w:sz w:val="24"/>
          <w:lang w:val="hy-AM"/>
        </w:rPr>
        <w:t>78</w:t>
      </w:r>
      <w:r w:rsidR="008E3157" w:rsidRPr="00D77017">
        <w:rPr>
          <w:i w:val="0"/>
          <w:iCs w:val="0"/>
          <w:color w:val="000000" w:themeColor="text1"/>
          <w:sz w:val="24"/>
          <w:lang w:val="hy-AM"/>
        </w:rPr>
        <w:t xml:space="preserve"> միավոր</w:t>
      </w:r>
      <w:r w:rsidR="00C57AC5" w:rsidRPr="00D77017">
        <w:rPr>
          <w:i w:val="0"/>
          <w:iCs w:val="0"/>
          <w:color w:val="000000" w:themeColor="text1"/>
          <w:sz w:val="24"/>
          <w:lang w:val="hy-AM"/>
        </w:rPr>
        <w:t xml:space="preserve"> գույք</w:t>
      </w:r>
      <w:r w:rsidR="008E3157" w:rsidRPr="00D77017">
        <w:rPr>
          <w:i w:val="0"/>
          <w:iCs w:val="0"/>
          <w:color w:val="000000" w:themeColor="text1"/>
          <w:sz w:val="24"/>
          <w:lang w:val="hy-AM"/>
        </w:rPr>
        <w:t xml:space="preserve">ի նկատմամբ կատարվել են իրավունքի պետական գրանցման աշխատանքներ, </w:t>
      </w:r>
      <w:r w:rsidR="00C57AC5" w:rsidRPr="00D77017">
        <w:rPr>
          <w:i w:val="0"/>
          <w:iCs w:val="0"/>
          <w:color w:val="000000" w:themeColor="text1"/>
          <w:sz w:val="24"/>
          <w:lang w:val="hy-AM"/>
        </w:rPr>
        <w:t>135</w:t>
      </w:r>
      <w:r w:rsidR="008E3157" w:rsidRPr="00D77017">
        <w:rPr>
          <w:i w:val="0"/>
          <w:iCs w:val="0"/>
          <w:color w:val="000000" w:themeColor="text1"/>
          <w:sz w:val="24"/>
          <w:lang w:val="hy-AM"/>
        </w:rPr>
        <w:t xml:space="preserve"> միավոր անշարժ գույքի նկատմամբ կատարվել են սխալների և վրիպակների ուղղման, նոր վկայականների և հասցեների գրանցման աշխատանքներ, </w:t>
      </w:r>
      <w:r w:rsidR="00C57AC5" w:rsidRPr="00D77017">
        <w:rPr>
          <w:i w:val="0"/>
          <w:iCs w:val="0"/>
          <w:color w:val="000000" w:themeColor="text1"/>
          <w:sz w:val="24"/>
          <w:lang w:val="hy-AM"/>
        </w:rPr>
        <w:t>85</w:t>
      </w:r>
      <w:r w:rsidR="008E3157" w:rsidRPr="00D77017">
        <w:rPr>
          <w:i w:val="0"/>
          <w:iCs w:val="0"/>
          <w:color w:val="000000" w:themeColor="text1"/>
          <w:sz w:val="24"/>
          <w:lang w:val="hy-AM"/>
        </w:rPr>
        <w:t xml:space="preserve"> միավոր անշարժ գույքի վերաբերյալ պահանջվել են միասնական տեղեկանքներ</w:t>
      </w:r>
      <w:r w:rsidR="00140BE7" w:rsidRPr="00D77017">
        <w:rPr>
          <w:i w:val="0"/>
          <w:iCs w:val="0"/>
          <w:color w:val="000000" w:themeColor="text1"/>
          <w:sz w:val="24"/>
          <w:lang w:val="hy-AM"/>
        </w:rPr>
        <w:t>։</w:t>
      </w:r>
    </w:p>
    <w:p w:rsidR="00140BE7" w:rsidRPr="00D77017" w:rsidRDefault="00140BE7" w:rsidP="008E3157">
      <w:pPr>
        <w:spacing w:line="360" w:lineRule="auto"/>
        <w:ind w:firstLine="720"/>
        <w:jc w:val="both"/>
        <w:rPr>
          <w:i w:val="0"/>
          <w:iCs w:val="0"/>
          <w:color w:val="000000" w:themeColor="text1"/>
          <w:sz w:val="24"/>
          <w:lang w:val="hy-AM"/>
        </w:rPr>
      </w:pPr>
      <w:r w:rsidRPr="00D77017">
        <w:rPr>
          <w:i w:val="0"/>
          <w:iCs w:val="0"/>
          <w:color w:val="000000" w:themeColor="text1"/>
          <w:sz w:val="24"/>
          <w:lang w:val="hy-AM"/>
        </w:rPr>
        <w:t>Պ</w:t>
      </w:r>
      <w:r w:rsidR="008E3157" w:rsidRPr="00D77017">
        <w:rPr>
          <w:i w:val="0"/>
          <w:iCs w:val="0"/>
          <w:color w:val="000000" w:themeColor="text1"/>
          <w:sz w:val="24"/>
          <w:lang w:val="hy-AM"/>
        </w:rPr>
        <w:t xml:space="preserve">ետության կարիքների համար հողամասերի, շենք-շինությունների չափագրման և հատակագծերի կազմման ծառայությունների մատուցման պետական գնման թիվ ՊԳԿԿ-ԳՀԾՁԲ-2023/3-1 և թիվ ՊԳԿԿ-ԳՀԾՁԲ-2023/3-2 պայմանագրերի համաձայն իրականացվել են </w:t>
      </w:r>
      <w:r w:rsidR="00D77017">
        <w:rPr>
          <w:i w:val="0"/>
          <w:iCs w:val="0"/>
          <w:color w:val="000000" w:themeColor="text1"/>
          <w:sz w:val="24"/>
          <w:lang w:val="hy-AM"/>
        </w:rPr>
        <w:t>43</w:t>
      </w:r>
      <w:r w:rsidR="008E3157" w:rsidRPr="00D77017">
        <w:rPr>
          <w:i w:val="0"/>
          <w:iCs w:val="0"/>
          <w:color w:val="000000" w:themeColor="text1"/>
          <w:sz w:val="24"/>
          <w:lang w:val="hy-AM"/>
        </w:rPr>
        <w:t xml:space="preserve"> միավոր հողամասի և շինության չափագրման աշխատանքներ</w:t>
      </w:r>
      <w:r w:rsidRPr="00D77017">
        <w:rPr>
          <w:i w:val="0"/>
          <w:iCs w:val="0"/>
          <w:color w:val="000000" w:themeColor="text1"/>
          <w:sz w:val="24"/>
          <w:lang w:val="hy-AM"/>
        </w:rPr>
        <w:t>։</w:t>
      </w:r>
    </w:p>
    <w:p w:rsidR="008E3157" w:rsidRPr="000B2A73" w:rsidRDefault="007251C4" w:rsidP="00090FCC">
      <w:pPr>
        <w:spacing w:line="360" w:lineRule="auto"/>
        <w:ind w:firstLine="720"/>
        <w:jc w:val="both"/>
        <w:rPr>
          <w:i w:val="0"/>
          <w:color w:val="000000" w:themeColor="text1"/>
          <w:sz w:val="24"/>
          <w:lang w:val="hy-AM"/>
        </w:rPr>
      </w:pPr>
      <w:r w:rsidRPr="007251C4">
        <w:rPr>
          <w:i w:val="0"/>
          <w:iCs w:val="0"/>
          <w:color w:val="000000" w:themeColor="text1"/>
          <w:sz w:val="24"/>
          <w:lang w:val="hy-AM"/>
        </w:rPr>
        <w:t>82</w:t>
      </w:r>
      <w:r w:rsidR="008E3157" w:rsidRPr="007251C4">
        <w:rPr>
          <w:i w:val="0"/>
          <w:iCs w:val="0"/>
          <w:color w:val="000000" w:themeColor="text1"/>
          <w:sz w:val="24"/>
          <w:lang w:val="hy-AM"/>
        </w:rPr>
        <w:t xml:space="preserve"> միավոր ավտոմեքենաների նկատմամբ կատարվել են պետական գրանցման աշխատանքներ,</w:t>
      </w:r>
      <w:r w:rsidR="008E3157" w:rsidRPr="00BA5DF4">
        <w:rPr>
          <w:b/>
          <w:i w:val="0"/>
          <w:iCs w:val="0"/>
          <w:color w:val="FF0000"/>
          <w:sz w:val="24"/>
          <w:lang w:val="hy-AM"/>
        </w:rPr>
        <w:t xml:space="preserve"> </w:t>
      </w:r>
      <w:r w:rsidRPr="007251C4">
        <w:rPr>
          <w:i w:val="0"/>
          <w:iCs w:val="0"/>
          <w:color w:val="000000" w:themeColor="text1"/>
          <w:sz w:val="24"/>
          <w:lang w:val="hy-AM"/>
        </w:rPr>
        <w:t>71</w:t>
      </w:r>
      <w:r w:rsidR="008E3157" w:rsidRPr="007251C4">
        <w:rPr>
          <w:i w:val="0"/>
          <w:iCs w:val="0"/>
          <w:color w:val="000000" w:themeColor="text1"/>
          <w:sz w:val="24"/>
          <w:lang w:val="hy-AM"/>
        </w:rPr>
        <w:t xml:space="preserve"> միավոր անշարժ գույք հաշվառվել է պետական գույքի հաշվառման համակարգում,</w:t>
      </w:r>
      <w:r w:rsidR="008E3157" w:rsidRPr="00BA5DF4">
        <w:rPr>
          <w:b/>
          <w:i w:val="0"/>
          <w:iCs w:val="0"/>
          <w:color w:val="FF0000"/>
          <w:sz w:val="24"/>
          <w:lang w:val="hy-AM"/>
        </w:rPr>
        <w:t xml:space="preserve"> </w:t>
      </w:r>
      <w:r w:rsidR="000B2A73">
        <w:rPr>
          <w:i w:val="0"/>
          <w:iCs w:val="0"/>
          <w:color w:val="000000" w:themeColor="text1"/>
          <w:sz w:val="24"/>
          <w:lang w:val="hy-AM"/>
        </w:rPr>
        <w:t>30</w:t>
      </w:r>
      <w:r w:rsidR="008E3157" w:rsidRPr="000B2A73">
        <w:rPr>
          <w:i w:val="0"/>
          <w:iCs w:val="0"/>
          <w:color w:val="000000" w:themeColor="text1"/>
          <w:sz w:val="24"/>
          <w:lang w:val="hy-AM"/>
        </w:rPr>
        <w:t xml:space="preserve"> միավոր անշարժ գույքի համար կազմվել են համապատասխան փաթեթներ, որոնք ներկայացվել են համապատասխան համայնքներ՝ հողամասերի նպատակային նշանակությունների փոփոխության, հասցեների տրամադրման, սահմանների ճշտման և այլ նպատակներով։</w:t>
      </w:r>
    </w:p>
    <w:p w:rsidR="00646B13" w:rsidRPr="00EE506A" w:rsidRDefault="006A6698" w:rsidP="008C4557">
      <w:pPr>
        <w:spacing w:line="360" w:lineRule="auto"/>
        <w:ind w:firstLine="720"/>
        <w:jc w:val="both"/>
        <w:rPr>
          <w:i w:val="0"/>
          <w:iCs w:val="0"/>
          <w:color w:val="000000" w:themeColor="text1"/>
          <w:sz w:val="24"/>
          <w:lang w:val="hy-AM"/>
        </w:rPr>
      </w:pPr>
      <w:r w:rsidRPr="00EE506A">
        <w:rPr>
          <w:i w:val="0"/>
          <w:iCs w:val="0"/>
          <w:color w:val="000000" w:themeColor="text1"/>
          <w:sz w:val="24"/>
          <w:lang w:val="hy-AM"/>
        </w:rPr>
        <w:t>Կոմիտեում ստեղծված գույքի հանձնման-ընդունման հանձնաժողովի կողմից</w:t>
      </w:r>
      <w:r w:rsidR="00322737" w:rsidRPr="00EE506A">
        <w:rPr>
          <w:i w:val="0"/>
          <w:iCs w:val="0"/>
          <w:color w:val="000000" w:themeColor="text1"/>
          <w:sz w:val="24"/>
          <w:lang w:val="hy-AM"/>
        </w:rPr>
        <w:t xml:space="preserve"> հաշվետու ժամանակահատվածում</w:t>
      </w:r>
      <w:r w:rsidR="00646B13" w:rsidRPr="00EE506A">
        <w:rPr>
          <w:i w:val="0"/>
          <w:iCs w:val="0"/>
          <w:color w:val="000000" w:themeColor="text1"/>
          <w:sz w:val="24"/>
          <w:lang w:val="hy-AM"/>
        </w:rPr>
        <w:t xml:space="preserve"> </w:t>
      </w:r>
      <w:r w:rsidR="00EE506A" w:rsidRPr="00EE506A">
        <w:rPr>
          <w:i w:val="0"/>
          <w:iCs w:val="0"/>
          <w:color w:val="000000" w:themeColor="text1"/>
          <w:sz w:val="24"/>
          <w:lang w:val="hy-AM"/>
        </w:rPr>
        <w:t xml:space="preserve">Կոմիտեի հաշվեկշիռ է ընդունվել 16 միավոր անշարժ գույք, 93 միավոր տրանսպորտային միջոց և 73 միավոր շարժական այլ գույք, </w:t>
      </w:r>
      <w:r w:rsidRPr="00EE506A">
        <w:rPr>
          <w:i w:val="0"/>
          <w:iCs w:val="0"/>
          <w:color w:val="000000" w:themeColor="text1"/>
          <w:sz w:val="24"/>
          <w:lang w:val="hy-AM"/>
        </w:rPr>
        <w:t xml:space="preserve">Կոմիտեի </w:t>
      </w:r>
      <w:r w:rsidR="00700157" w:rsidRPr="00EE506A">
        <w:rPr>
          <w:i w:val="0"/>
          <w:iCs w:val="0"/>
          <w:color w:val="000000" w:themeColor="text1"/>
          <w:sz w:val="24"/>
          <w:lang w:val="hy-AM"/>
        </w:rPr>
        <w:t xml:space="preserve">կողմից հանձնվել է 34 անշարժ գույք, </w:t>
      </w:r>
      <w:r w:rsidR="00EE506A" w:rsidRPr="00EE506A">
        <w:rPr>
          <w:i w:val="0"/>
          <w:iCs w:val="0"/>
          <w:color w:val="000000" w:themeColor="text1"/>
          <w:sz w:val="24"/>
          <w:lang w:val="hy-AM"/>
        </w:rPr>
        <w:t>4 տրանսպորտային միջոց, 9</w:t>
      </w:r>
      <w:r w:rsidR="00EE506A" w:rsidRPr="00EE506A">
        <w:rPr>
          <w:i w:val="0"/>
          <w:iCs w:val="0"/>
          <w:color w:val="000000" w:themeColor="text1"/>
          <w:sz w:val="24"/>
        </w:rPr>
        <w:t xml:space="preserve"> </w:t>
      </w:r>
      <w:r w:rsidR="00EE506A" w:rsidRPr="00EE506A">
        <w:rPr>
          <w:i w:val="0"/>
          <w:iCs w:val="0"/>
          <w:color w:val="000000" w:themeColor="text1"/>
          <w:sz w:val="24"/>
          <w:lang w:val="hy-AM"/>
        </w:rPr>
        <w:t xml:space="preserve">այլ շարժական գույք, </w:t>
      </w:r>
      <w:r w:rsidR="00EE506A" w:rsidRPr="00EE506A">
        <w:rPr>
          <w:i w:val="0"/>
          <w:iCs w:val="0"/>
          <w:color w:val="000000" w:themeColor="text1"/>
          <w:sz w:val="24"/>
          <w:lang w:val="hy-AM" w:eastAsia="ru-RU"/>
        </w:rPr>
        <w:t xml:space="preserve">«Կարեն Դեմիրճյանի անվան մարզահամերգային համալիր» ՓԲԸ-ին հանձնվել է </w:t>
      </w:r>
      <w:r w:rsidR="00EE506A" w:rsidRPr="00EE506A">
        <w:rPr>
          <w:i w:val="0"/>
          <w:iCs w:val="0"/>
          <w:color w:val="000000" w:themeColor="text1"/>
          <w:sz w:val="24"/>
          <w:lang w:val="hy-AM"/>
        </w:rPr>
        <w:t>2487</w:t>
      </w:r>
      <w:r w:rsidR="00E348B7" w:rsidRPr="00EE506A">
        <w:rPr>
          <w:i w:val="0"/>
          <w:iCs w:val="0"/>
          <w:color w:val="000000" w:themeColor="text1"/>
          <w:sz w:val="24"/>
          <w:lang w:val="hy-AM"/>
        </w:rPr>
        <w:t xml:space="preserve"> </w:t>
      </w:r>
      <w:r w:rsidR="00646B13" w:rsidRPr="00EE506A">
        <w:rPr>
          <w:i w:val="0"/>
          <w:iCs w:val="0"/>
          <w:color w:val="000000" w:themeColor="text1"/>
          <w:sz w:val="24"/>
          <w:lang w:val="hy-AM"/>
        </w:rPr>
        <w:t>միավոր շարժական գույք։</w:t>
      </w:r>
    </w:p>
    <w:p w:rsidR="00FA2861" w:rsidRPr="00235AAF" w:rsidRDefault="006A6698" w:rsidP="008C4557">
      <w:pPr>
        <w:shd w:val="clear" w:color="auto" w:fill="FFFFFF"/>
        <w:spacing w:line="360" w:lineRule="auto"/>
        <w:ind w:firstLine="720"/>
        <w:jc w:val="both"/>
        <w:rPr>
          <w:rFonts w:cs="Sylfaen"/>
          <w:i w:val="0"/>
          <w:iCs w:val="0"/>
          <w:color w:val="000000" w:themeColor="text1"/>
          <w:sz w:val="24"/>
          <w:lang w:val="hy-AM" w:eastAsia="ru-RU"/>
        </w:rPr>
      </w:pPr>
      <w:r w:rsidRPr="00235AAF">
        <w:rPr>
          <w:i w:val="0"/>
          <w:iCs w:val="0"/>
          <w:color w:val="000000" w:themeColor="text1"/>
          <w:sz w:val="24"/>
          <w:lang w:val="hy-AM"/>
        </w:rPr>
        <w:t>Հիմք ընդունելով ՀՀ կառ</w:t>
      </w:r>
      <w:r w:rsidR="00B17E65" w:rsidRPr="00235AAF">
        <w:rPr>
          <w:i w:val="0"/>
          <w:iCs w:val="0"/>
          <w:color w:val="000000" w:themeColor="text1"/>
          <w:sz w:val="24"/>
          <w:lang w:val="hy-AM"/>
        </w:rPr>
        <w:t>ա</w:t>
      </w:r>
      <w:r w:rsidRPr="00235AAF">
        <w:rPr>
          <w:i w:val="0"/>
          <w:iCs w:val="0"/>
          <w:color w:val="000000" w:themeColor="text1"/>
          <w:sz w:val="24"/>
          <w:lang w:val="hy-AM"/>
        </w:rPr>
        <w:t xml:space="preserve">վարության 2021 թվականի փետրվարի 18-ի </w:t>
      </w:r>
      <w:r w:rsidR="00D2143B" w:rsidRPr="00235AAF">
        <w:rPr>
          <w:i w:val="0"/>
          <w:iCs w:val="0"/>
          <w:color w:val="000000" w:themeColor="text1"/>
          <w:sz w:val="24"/>
          <w:lang w:val="hy-AM"/>
        </w:rPr>
        <w:t xml:space="preserve">N </w:t>
      </w:r>
      <w:r w:rsidRPr="00235AAF">
        <w:rPr>
          <w:i w:val="0"/>
          <w:iCs w:val="0"/>
          <w:color w:val="000000" w:themeColor="text1"/>
          <w:sz w:val="24"/>
          <w:lang w:val="hy-AM"/>
        </w:rPr>
        <w:t xml:space="preserve">202-Ն որոշման </w:t>
      </w:r>
      <w:r w:rsidR="0035438B" w:rsidRPr="00235AAF">
        <w:rPr>
          <w:i w:val="0"/>
          <w:iCs w:val="0"/>
          <w:color w:val="000000" w:themeColor="text1"/>
          <w:sz w:val="24"/>
          <w:lang w:val="hy-AM"/>
        </w:rPr>
        <w:t xml:space="preserve">պահանջները՝ </w:t>
      </w:r>
      <w:r w:rsidR="005F31D2" w:rsidRPr="00235AAF">
        <w:rPr>
          <w:i w:val="0"/>
          <w:iCs w:val="0"/>
          <w:color w:val="000000" w:themeColor="text1"/>
          <w:sz w:val="24"/>
          <w:lang w:val="hy-AM"/>
        </w:rPr>
        <w:t xml:space="preserve">2024 թվականի առաջին </w:t>
      </w:r>
      <w:r w:rsidR="002D7CB2">
        <w:rPr>
          <w:i w:val="0"/>
          <w:iCs w:val="0"/>
          <w:color w:val="000000" w:themeColor="text1"/>
          <w:sz w:val="24"/>
          <w:lang w:val="hy-AM"/>
        </w:rPr>
        <w:t>կիսամյակի</w:t>
      </w:r>
      <w:r w:rsidR="005F31D2" w:rsidRPr="00235AAF">
        <w:rPr>
          <w:i w:val="0"/>
          <w:iCs w:val="0"/>
          <w:color w:val="000000" w:themeColor="text1"/>
          <w:sz w:val="24"/>
          <w:lang w:val="hy-AM"/>
        </w:rPr>
        <w:t xml:space="preserve"> ընթացքում </w:t>
      </w:r>
      <w:r w:rsidR="00FA2861" w:rsidRPr="00235AAF">
        <w:rPr>
          <w:i w:val="0"/>
          <w:iCs w:val="0"/>
          <w:color w:val="000000" w:themeColor="text1"/>
          <w:sz w:val="24"/>
          <w:lang w:val="hy-AM"/>
        </w:rPr>
        <w:t xml:space="preserve">պետական գույքի օգտագործման և պահպանման վիճակը բացահայտելու և բարելավելու նպատակով կատարվել են մի շարք աշխատանքներ։ </w:t>
      </w:r>
      <w:r w:rsidR="005F31D2" w:rsidRPr="00235AAF">
        <w:rPr>
          <w:i w:val="0"/>
          <w:iCs w:val="0"/>
          <w:color w:val="000000" w:themeColor="text1"/>
          <w:sz w:val="24"/>
          <w:lang w:val="hy-AM"/>
        </w:rPr>
        <w:t>Ա</w:t>
      </w:r>
      <w:r w:rsidR="00FA2861" w:rsidRPr="00235AAF">
        <w:rPr>
          <w:i w:val="0"/>
          <w:iCs w:val="0"/>
          <w:color w:val="000000" w:themeColor="text1"/>
          <w:sz w:val="24"/>
          <w:lang w:val="hy-AM"/>
        </w:rPr>
        <w:t xml:space="preserve">շխատանքային խմբի կողմից մոնիթորինգն իրականացվել է պետական սեփականություն համարվող անշարժ գույքի մշտադիտարկման (մոնիթորինգի) 2024 թվականի տարեկան ծրագրում ընդգրկված՝ Երևան քաղաքում և ՀՀ մարզերում գտնվող, ինչպես նաև ծրագրում դեռևս չընդգրկված, սակայն հրատապ ուսումնասիրության կարիք </w:t>
      </w:r>
      <w:r w:rsidR="00FA2861" w:rsidRPr="00235AAF">
        <w:rPr>
          <w:i w:val="0"/>
          <w:iCs w:val="0"/>
          <w:color w:val="000000" w:themeColor="text1"/>
          <w:sz w:val="24"/>
          <w:lang w:val="hy-AM"/>
        </w:rPr>
        <w:lastRenderedPageBreak/>
        <w:t xml:space="preserve">ունեցող մոնիթորինգի ենթակա </w:t>
      </w:r>
      <w:r w:rsidR="00235AAF">
        <w:rPr>
          <w:i w:val="0"/>
          <w:iCs w:val="0"/>
          <w:color w:val="000000" w:themeColor="text1"/>
          <w:sz w:val="24"/>
          <w:lang w:val="hy-AM"/>
        </w:rPr>
        <w:t>205</w:t>
      </w:r>
      <w:r w:rsidR="00FA2861" w:rsidRPr="00235AAF">
        <w:rPr>
          <w:i w:val="0"/>
          <w:iCs w:val="0"/>
          <w:color w:val="000000" w:themeColor="text1"/>
          <w:sz w:val="24"/>
          <w:lang w:val="hy-AM"/>
        </w:rPr>
        <w:t xml:space="preserve"> անվանում գույքի վերաբերյալ։ Մոնիթորինգն իրականացվել է գույքը օգտագործողի կողմից անհատույց օգտագործման, վարձակալության պայմանագրերով, ինչպես նաև քաղաքացիների և կազմակերպությունների կողմից ուղարկված դիմումերի հիմքերով։</w:t>
      </w:r>
      <w:r w:rsidR="00FA2861" w:rsidRPr="00235AAF">
        <w:rPr>
          <w:rFonts w:ascii="Calibri" w:hAnsi="Calibri" w:cs="Calibri"/>
          <w:i w:val="0"/>
          <w:iCs w:val="0"/>
          <w:color w:val="000000" w:themeColor="text1"/>
          <w:sz w:val="24"/>
          <w:lang w:val="hy-AM"/>
        </w:rPr>
        <w:t>  </w:t>
      </w:r>
    </w:p>
    <w:p w:rsidR="006A6698" w:rsidRPr="00BA5DF4" w:rsidRDefault="006A6698" w:rsidP="008C4557">
      <w:pPr>
        <w:spacing w:line="360" w:lineRule="auto"/>
        <w:ind w:firstLine="720"/>
        <w:jc w:val="both"/>
        <w:rPr>
          <w:rFonts w:cs="Sylfaen"/>
          <w:b/>
          <w:iCs w:val="0"/>
          <w:color w:val="000000" w:themeColor="text1"/>
          <w:sz w:val="24"/>
          <w:u w:val="single"/>
          <w:lang w:val="hy-AM" w:eastAsia="ru-RU"/>
        </w:rPr>
      </w:pPr>
      <w:r w:rsidRPr="00BA5DF4">
        <w:rPr>
          <w:rFonts w:cs="Sylfaen"/>
          <w:b/>
          <w:iCs w:val="0"/>
          <w:color w:val="000000" w:themeColor="text1"/>
          <w:sz w:val="24"/>
          <w:u w:val="single"/>
          <w:lang w:val="hy-AM" w:eastAsia="ru-RU"/>
        </w:rPr>
        <w:t>4.</w:t>
      </w:r>
      <w:r w:rsidRPr="00BA5DF4">
        <w:rPr>
          <w:rFonts w:cs="Sylfaen"/>
          <w:b/>
          <w:iCs w:val="0"/>
          <w:color w:val="000000" w:themeColor="text1"/>
          <w:sz w:val="24"/>
          <w:u w:val="single"/>
          <w:lang w:val="af-ZA" w:eastAsia="ru-RU"/>
        </w:rPr>
        <w:t xml:space="preserve"> Պետական գույքի օտարում</w:t>
      </w:r>
      <w:r w:rsidRPr="00BA5DF4">
        <w:rPr>
          <w:rFonts w:cs="Sylfaen"/>
          <w:b/>
          <w:iCs w:val="0"/>
          <w:color w:val="000000" w:themeColor="text1"/>
          <w:sz w:val="24"/>
          <w:u w:val="single"/>
          <w:lang w:val="hy-AM" w:eastAsia="ru-RU"/>
        </w:rPr>
        <w:t xml:space="preserve"> </w:t>
      </w:r>
    </w:p>
    <w:p w:rsidR="000E508C" w:rsidRPr="00AE146C" w:rsidRDefault="006A6698" w:rsidP="000E508C">
      <w:pPr>
        <w:spacing w:line="360" w:lineRule="auto"/>
        <w:ind w:firstLine="720"/>
        <w:jc w:val="both"/>
        <w:rPr>
          <w:rFonts w:cs="Sylfaen"/>
          <w:i w:val="0"/>
          <w:iCs w:val="0"/>
          <w:color w:val="000000" w:themeColor="text1"/>
          <w:sz w:val="24"/>
          <w:lang w:val="hy-AM" w:eastAsia="ru-RU"/>
        </w:rPr>
      </w:pPr>
      <w:r w:rsidRPr="00AE146C">
        <w:rPr>
          <w:rFonts w:cs="Sylfaen"/>
          <w:i w:val="0"/>
          <w:iCs w:val="0"/>
          <w:color w:val="000000" w:themeColor="text1"/>
          <w:sz w:val="24"/>
          <w:lang w:val="hy-AM" w:eastAsia="ru-RU"/>
        </w:rPr>
        <w:t xml:space="preserve">Հաշվետու ժամանակահատվածում </w:t>
      </w:r>
      <w:r w:rsidR="006C6943" w:rsidRPr="00AE146C">
        <w:rPr>
          <w:rFonts w:cs="Sylfaen"/>
          <w:i w:val="0"/>
          <w:iCs w:val="0"/>
          <w:color w:val="000000" w:themeColor="text1"/>
          <w:sz w:val="24"/>
          <w:lang w:val="hy-AM" w:eastAsia="ru-RU"/>
        </w:rPr>
        <w:t xml:space="preserve">մշակվել և </w:t>
      </w:r>
      <w:r w:rsidRPr="00AE146C">
        <w:rPr>
          <w:rFonts w:cs="Sylfaen"/>
          <w:i w:val="0"/>
          <w:iCs w:val="0"/>
          <w:color w:val="000000" w:themeColor="text1"/>
          <w:sz w:val="24"/>
          <w:lang w:val="hy-AM" w:eastAsia="ru-RU"/>
        </w:rPr>
        <w:t xml:space="preserve">ՀՀ օրենսդրությամբ սահմանված կարգով </w:t>
      </w:r>
      <w:r w:rsidR="006C6943" w:rsidRPr="00AE146C">
        <w:rPr>
          <w:rFonts w:cs="Sylfaen"/>
          <w:i w:val="0"/>
          <w:iCs w:val="0"/>
          <w:color w:val="000000" w:themeColor="text1"/>
          <w:sz w:val="24"/>
          <w:lang w:val="hy-AM" w:eastAsia="ru-RU"/>
        </w:rPr>
        <w:t xml:space="preserve">շրջանառության մեջ </w:t>
      </w:r>
      <w:r w:rsidR="00E60CE1" w:rsidRPr="00AE146C">
        <w:rPr>
          <w:rFonts w:cs="Sylfaen"/>
          <w:i w:val="0"/>
          <w:iCs w:val="0"/>
          <w:color w:val="000000" w:themeColor="text1"/>
          <w:sz w:val="24"/>
          <w:lang w:val="hy-AM" w:eastAsia="ru-RU"/>
        </w:rPr>
        <w:t>է</w:t>
      </w:r>
      <w:r w:rsidR="006C6943" w:rsidRPr="00AE146C">
        <w:rPr>
          <w:rFonts w:cs="Sylfaen"/>
          <w:i w:val="0"/>
          <w:iCs w:val="0"/>
          <w:color w:val="000000" w:themeColor="text1"/>
          <w:sz w:val="24"/>
          <w:lang w:val="hy-AM" w:eastAsia="ru-RU"/>
        </w:rPr>
        <w:t xml:space="preserve"> դրվել </w:t>
      </w:r>
      <w:r w:rsidR="00D574E0" w:rsidRPr="00AE146C">
        <w:rPr>
          <w:rFonts w:cs="Sylfaen"/>
          <w:i w:val="0"/>
          <w:iCs w:val="0"/>
          <w:color w:val="000000" w:themeColor="text1"/>
          <w:sz w:val="24"/>
          <w:lang w:val="hy-AM" w:eastAsia="ru-RU"/>
        </w:rPr>
        <w:t xml:space="preserve">պետական անշարժ գույքի </w:t>
      </w:r>
      <w:r w:rsidR="006C6943" w:rsidRPr="00AE146C">
        <w:rPr>
          <w:rFonts w:cs="Sylfaen"/>
          <w:i w:val="0"/>
          <w:iCs w:val="0"/>
          <w:color w:val="000000" w:themeColor="text1"/>
          <w:sz w:val="24"/>
          <w:lang w:val="hy-AM" w:eastAsia="ru-RU"/>
        </w:rPr>
        <w:t xml:space="preserve">օտարման մասին ՀՀ կառավարության որոշման </w:t>
      </w:r>
      <w:r w:rsidR="00273BFF" w:rsidRPr="00AE146C">
        <w:rPr>
          <w:rFonts w:cs="Sylfaen"/>
          <w:i w:val="0"/>
          <w:iCs w:val="0"/>
          <w:color w:val="000000" w:themeColor="text1"/>
          <w:sz w:val="24"/>
          <w:lang w:val="hy-AM" w:eastAsia="ru-RU"/>
        </w:rPr>
        <w:t>8</w:t>
      </w:r>
      <w:r w:rsidR="006C6943" w:rsidRPr="00AE146C">
        <w:rPr>
          <w:rFonts w:cs="Sylfaen"/>
          <w:i w:val="0"/>
          <w:iCs w:val="0"/>
          <w:color w:val="000000" w:themeColor="text1"/>
          <w:sz w:val="24"/>
          <w:lang w:val="hy-AM" w:eastAsia="ru-RU"/>
        </w:rPr>
        <w:t xml:space="preserve"> նախագիծ, որից </w:t>
      </w:r>
      <w:r w:rsidR="00273BFF" w:rsidRPr="00AE146C">
        <w:rPr>
          <w:rFonts w:cs="Sylfaen"/>
          <w:i w:val="0"/>
          <w:iCs w:val="0"/>
          <w:color w:val="000000" w:themeColor="text1"/>
          <w:sz w:val="24"/>
          <w:lang w:val="hy-AM" w:eastAsia="ru-RU"/>
        </w:rPr>
        <w:t>4</w:t>
      </w:r>
      <w:r w:rsidR="006C6943" w:rsidRPr="00AE146C">
        <w:rPr>
          <w:rFonts w:cs="Sylfaen"/>
          <w:i w:val="0"/>
          <w:iCs w:val="0"/>
          <w:color w:val="000000" w:themeColor="text1"/>
          <w:sz w:val="24"/>
          <w:lang w:val="hy-AM" w:eastAsia="ru-RU"/>
        </w:rPr>
        <w:t xml:space="preserve">-ը ընդունվել </w:t>
      </w:r>
      <w:r w:rsidR="00D574E0" w:rsidRPr="00AE146C">
        <w:rPr>
          <w:rFonts w:cs="Sylfaen"/>
          <w:i w:val="0"/>
          <w:iCs w:val="0"/>
          <w:color w:val="000000" w:themeColor="text1"/>
          <w:sz w:val="24"/>
          <w:lang w:val="hy-AM" w:eastAsia="ru-RU"/>
        </w:rPr>
        <w:t>է</w:t>
      </w:r>
      <w:r w:rsidR="006C6943" w:rsidRPr="00AE146C">
        <w:rPr>
          <w:rFonts w:cs="Sylfaen"/>
          <w:i w:val="0"/>
          <w:iCs w:val="0"/>
          <w:color w:val="000000" w:themeColor="text1"/>
          <w:sz w:val="24"/>
          <w:lang w:val="hy-AM" w:eastAsia="ru-RU"/>
        </w:rPr>
        <w:t xml:space="preserve">, </w:t>
      </w:r>
      <w:r w:rsidR="00273BFF" w:rsidRPr="00AE146C">
        <w:rPr>
          <w:rFonts w:cs="Sylfaen"/>
          <w:i w:val="0"/>
          <w:iCs w:val="0"/>
          <w:color w:val="000000" w:themeColor="text1"/>
          <w:sz w:val="24"/>
          <w:lang w:val="hy-AM" w:eastAsia="ru-RU"/>
        </w:rPr>
        <w:t>4</w:t>
      </w:r>
      <w:r w:rsidR="006C6943" w:rsidRPr="00AE146C">
        <w:rPr>
          <w:rFonts w:cs="Sylfaen"/>
          <w:i w:val="0"/>
          <w:iCs w:val="0"/>
          <w:color w:val="000000" w:themeColor="text1"/>
          <w:sz w:val="24"/>
          <w:lang w:val="hy-AM" w:eastAsia="ru-RU"/>
        </w:rPr>
        <w:t xml:space="preserve">-ը </w:t>
      </w:r>
      <w:r w:rsidR="00273BFF" w:rsidRPr="00AE146C">
        <w:rPr>
          <w:rFonts w:cs="Sylfaen"/>
          <w:i w:val="0"/>
          <w:iCs w:val="0"/>
          <w:color w:val="000000" w:themeColor="text1"/>
          <w:sz w:val="24"/>
          <w:lang w:val="hy-AM" w:eastAsia="ru-RU"/>
        </w:rPr>
        <w:t xml:space="preserve">գտնվում </w:t>
      </w:r>
      <w:r w:rsidR="006C6943" w:rsidRPr="00AE146C">
        <w:rPr>
          <w:rFonts w:cs="Sylfaen"/>
          <w:i w:val="0"/>
          <w:iCs w:val="0"/>
          <w:color w:val="000000" w:themeColor="text1"/>
          <w:sz w:val="24"/>
          <w:lang w:val="hy-AM" w:eastAsia="ru-RU"/>
        </w:rPr>
        <w:t xml:space="preserve">է </w:t>
      </w:r>
      <w:r w:rsidR="00273BFF" w:rsidRPr="00AE146C">
        <w:rPr>
          <w:rFonts w:cs="Sylfaen"/>
          <w:i w:val="0"/>
          <w:iCs w:val="0"/>
          <w:color w:val="000000" w:themeColor="text1"/>
          <w:sz w:val="24"/>
          <w:lang w:val="hy-AM" w:eastAsia="ru-RU"/>
        </w:rPr>
        <w:t>շրջանառության մեջ</w:t>
      </w:r>
      <w:r w:rsidR="006C6943" w:rsidRPr="00AE146C">
        <w:rPr>
          <w:rFonts w:cs="Sylfaen"/>
          <w:i w:val="0"/>
          <w:iCs w:val="0"/>
          <w:color w:val="000000" w:themeColor="text1"/>
          <w:sz w:val="24"/>
          <w:lang w:val="hy-AM" w:eastAsia="ru-RU"/>
        </w:rPr>
        <w:t xml:space="preserve">։ </w:t>
      </w:r>
      <w:r w:rsidR="00E67E8E" w:rsidRPr="00AE146C">
        <w:rPr>
          <w:rFonts w:cs="Sylfaen"/>
          <w:i w:val="0"/>
          <w:iCs w:val="0"/>
          <w:color w:val="000000" w:themeColor="text1"/>
          <w:sz w:val="24"/>
          <w:lang w:val="hy-AM" w:eastAsia="ru-RU"/>
        </w:rPr>
        <w:t>Նշված նախագծերով</w:t>
      </w:r>
      <w:r w:rsidR="006C6943" w:rsidRPr="00AE146C">
        <w:rPr>
          <w:rFonts w:cs="Sylfaen"/>
          <w:i w:val="0"/>
          <w:iCs w:val="0"/>
          <w:color w:val="000000" w:themeColor="text1"/>
          <w:sz w:val="24"/>
          <w:lang w:val="hy-AM" w:eastAsia="ru-RU"/>
        </w:rPr>
        <w:t xml:space="preserve"> օտարման է ներկայացվել </w:t>
      </w:r>
      <w:r w:rsidR="00B74370" w:rsidRPr="00AE146C">
        <w:rPr>
          <w:rFonts w:cs="Sylfaen"/>
          <w:i w:val="0"/>
          <w:iCs w:val="0"/>
          <w:color w:val="000000" w:themeColor="text1"/>
          <w:sz w:val="24"/>
          <w:lang w:val="hy-AM" w:eastAsia="ru-RU"/>
        </w:rPr>
        <w:t>13</w:t>
      </w:r>
      <w:r w:rsidR="006C6943" w:rsidRPr="00AE146C">
        <w:rPr>
          <w:rFonts w:cs="Sylfaen"/>
          <w:i w:val="0"/>
          <w:iCs w:val="0"/>
          <w:color w:val="000000" w:themeColor="text1"/>
          <w:sz w:val="24"/>
          <w:lang w:val="hy-AM" w:eastAsia="ru-RU"/>
        </w:rPr>
        <w:t xml:space="preserve"> անվանում անշարժ գույք (ըստ օտարման ձևի՝ </w:t>
      </w:r>
      <w:r w:rsidR="00B74370" w:rsidRPr="00AE146C">
        <w:rPr>
          <w:rFonts w:cs="Sylfaen"/>
          <w:i w:val="0"/>
          <w:iCs w:val="0"/>
          <w:color w:val="000000" w:themeColor="text1"/>
          <w:sz w:val="24"/>
          <w:lang w:val="hy-AM" w:eastAsia="ru-RU"/>
        </w:rPr>
        <w:t>1 մրցույթ, 10</w:t>
      </w:r>
      <w:r w:rsidR="00FC71DA" w:rsidRPr="00AE146C">
        <w:rPr>
          <w:rFonts w:cs="Sylfaen"/>
          <w:i w:val="0"/>
          <w:iCs w:val="0"/>
          <w:color w:val="000000" w:themeColor="text1"/>
          <w:sz w:val="24"/>
          <w:lang w:val="hy-AM" w:eastAsia="ru-RU"/>
        </w:rPr>
        <w:t xml:space="preserve"> </w:t>
      </w:r>
      <w:r w:rsidR="006C6943" w:rsidRPr="00AE146C">
        <w:rPr>
          <w:rFonts w:cs="Sylfaen"/>
          <w:i w:val="0"/>
          <w:iCs w:val="0"/>
          <w:color w:val="000000" w:themeColor="text1"/>
          <w:sz w:val="24"/>
          <w:lang w:val="hy-AM" w:eastAsia="ru-RU"/>
        </w:rPr>
        <w:t xml:space="preserve">աճուրդ, </w:t>
      </w:r>
      <w:r w:rsidR="000E508C" w:rsidRPr="00AE146C">
        <w:rPr>
          <w:rFonts w:cs="Sylfaen"/>
          <w:i w:val="0"/>
          <w:iCs w:val="0"/>
          <w:color w:val="000000" w:themeColor="text1"/>
          <w:sz w:val="24"/>
          <w:lang w:val="hy-AM" w:eastAsia="ru-RU"/>
        </w:rPr>
        <w:t>2</w:t>
      </w:r>
      <w:r w:rsidR="00FC71DA" w:rsidRPr="00AE146C">
        <w:rPr>
          <w:rFonts w:cs="Sylfaen"/>
          <w:i w:val="0"/>
          <w:iCs w:val="0"/>
          <w:color w:val="000000" w:themeColor="text1"/>
          <w:sz w:val="24"/>
          <w:lang w:val="hy-AM" w:eastAsia="ru-RU"/>
        </w:rPr>
        <w:t xml:space="preserve"> </w:t>
      </w:r>
      <w:r w:rsidR="000E508C" w:rsidRPr="00AE146C">
        <w:rPr>
          <w:rFonts w:cs="Sylfaen"/>
          <w:i w:val="0"/>
          <w:iCs w:val="0"/>
          <w:color w:val="000000" w:themeColor="text1"/>
          <w:sz w:val="24"/>
          <w:lang w:val="hy-AM" w:eastAsia="ru-RU"/>
        </w:rPr>
        <w:t>ուղղակի վաճառք</w:t>
      </w:r>
      <w:r w:rsidR="006C6943" w:rsidRPr="00AE146C">
        <w:rPr>
          <w:rFonts w:cs="Sylfaen"/>
          <w:i w:val="0"/>
          <w:iCs w:val="0"/>
          <w:color w:val="000000" w:themeColor="text1"/>
          <w:sz w:val="24"/>
          <w:lang w:val="hy-AM" w:eastAsia="ru-RU"/>
        </w:rPr>
        <w:t>):</w:t>
      </w:r>
      <w:r w:rsidR="00E67E8E" w:rsidRPr="00AE146C">
        <w:rPr>
          <w:rFonts w:cs="Sylfaen"/>
          <w:i w:val="0"/>
          <w:iCs w:val="0"/>
          <w:color w:val="000000" w:themeColor="text1"/>
          <w:sz w:val="24"/>
          <w:lang w:val="hy-AM" w:eastAsia="ru-RU"/>
        </w:rPr>
        <w:t xml:space="preserve"> </w:t>
      </w:r>
    </w:p>
    <w:p w:rsidR="00862B11" w:rsidRPr="00E62E14" w:rsidRDefault="000E508C" w:rsidP="00862B11">
      <w:pPr>
        <w:spacing w:line="360" w:lineRule="auto"/>
        <w:ind w:firstLine="720"/>
        <w:jc w:val="both"/>
        <w:rPr>
          <w:rFonts w:cs="Sylfaen"/>
          <w:i w:val="0"/>
          <w:iCs w:val="0"/>
          <w:color w:val="000000" w:themeColor="text1"/>
          <w:sz w:val="24"/>
          <w:lang w:val="hy-AM" w:eastAsia="ru-RU"/>
        </w:rPr>
      </w:pPr>
      <w:r w:rsidRPr="00AE146C">
        <w:rPr>
          <w:rFonts w:cs="Sylfaen"/>
          <w:i w:val="0"/>
          <w:iCs w:val="0"/>
          <w:color w:val="000000" w:themeColor="text1"/>
          <w:sz w:val="24"/>
          <w:lang w:val="hy-AM" w:eastAsia="ru-RU"/>
        </w:rPr>
        <w:t>2023 թվականին ընդունված ՀՀ կառավարության 3 որոշումների համաձայն</w:t>
      </w:r>
      <w:r w:rsidR="00FC71DA" w:rsidRPr="00AE146C">
        <w:rPr>
          <w:rFonts w:cs="Sylfaen"/>
          <w:i w:val="0"/>
          <w:iCs w:val="0"/>
          <w:color w:val="000000" w:themeColor="text1"/>
          <w:sz w:val="24"/>
          <w:lang w:val="hy-AM" w:eastAsia="ru-RU"/>
        </w:rPr>
        <w:t>՝</w:t>
      </w:r>
      <w:r w:rsidRPr="00AE146C">
        <w:rPr>
          <w:rFonts w:cs="Sylfaen"/>
          <w:i w:val="0"/>
          <w:iCs w:val="0"/>
          <w:color w:val="000000" w:themeColor="text1"/>
          <w:sz w:val="24"/>
          <w:lang w:val="hy-AM" w:eastAsia="ru-RU"/>
        </w:rPr>
        <w:t xml:space="preserve"> 3 անվանում անշարժ գույք օտարվել է  (ըստ օտարման ձևի՝ 2</w:t>
      </w:r>
      <w:r w:rsidR="00FC71DA" w:rsidRPr="00AE146C">
        <w:rPr>
          <w:rFonts w:cs="Sylfaen"/>
          <w:i w:val="0"/>
          <w:iCs w:val="0"/>
          <w:color w:val="000000" w:themeColor="text1"/>
          <w:sz w:val="24"/>
          <w:lang w:val="hy-AM" w:eastAsia="ru-RU"/>
        </w:rPr>
        <w:t xml:space="preserve"> </w:t>
      </w:r>
      <w:r w:rsidRPr="00AE146C">
        <w:rPr>
          <w:rFonts w:cs="Sylfaen"/>
          <w:i w:val="0"/>
          <w:iCs w:val="0"/>
          <w:color w:val="000000" w:themeColor="text1"/>
          <w:sz w:val="24"/>
          <w:lang w:val="hy-AM" w:eastAsia="ru-RU"/>
        </w:rPr>
        <w:t>աճուրդ, 1 մրցույթ)։</w:t>
      </w:r>
      <w:r w:rsidR="00AE146C" w:rsidRPr="00AE146C">
        <w:rPr>
          <w:rFonts w:cs="Sylfaen"/>
          <w:i w:val="0"/>
          <w:iCs w:val="0"/>
          <w:color w:val="000000" w:themeColor="text1"/>
          <w:sz w:val="24"/>
          <w:lang w:val="hy-AM" w:eastAsia="ru-RU"/>
        </w:rPr>
        <w:t xml:space="preserve"> </w:t>
      </w:r>
      <w:r w:rsidR="00862B11" w:rsidRPr="00AE146C">
        <w:rPr>
          <w:rFonts w:cs="Sylfaen"/>
          <w:i w:val="0"/>
          <w:iCs w:val="0"/>
          <w:color w:val="000000" w:themeColor="text1"/>
          <w:sz w:val="24"/>
          <w:lang w:val="hy-AM" w:eastAsia="ru-RU"/>
        </w:rPr>
        <w:t xml:space="preserve">Կոմիտեի նախագահի կողմից 2023 թվականին հաստատված </w:t>
      </w:r>
      <w:r w:rsidR="00AE146C" w:rsidRPr="00AE146C">
        <w:rPr>
          <w:rFonts w:cs="Sylfaen"/>
          <w:i w:val="0"/>
          <w:iCs w:val="0"/>
          <w:color w:val="000000" w:themeColor="text1"/>
          <w:sz w:val="24"/>
          <w:lang w:val="hy-AM" w:eastAsia="ru-RU"/>
        </w:rPr>
        <w:t>3</w:t>
      </w:r>
      <w:r w:rsidR="00862B11" w:rsidRPr="00AE146C">
        <w:rPr>
          <w:rFonts w:cs="Sylfaen"/>
          <w:i w:val="0"/>
          <w:iCs w:val="0"/>
          <w:color w:val="000000" w:themeColor="text1"/>
          <w:sz w:val="24"/>
          <w:lang w:val="hy-AM" w:eastAsia="ru-RU"/>
        </w:rPr>
        <w:t xml:space="preserve"> հրամանների համաձայն</w:t>
      </w:r>
      <w:r w:rsidR="00FC71DA" w:rsidRPr="00AE146C">
        <w:rPr>
          <w:rFonts w:cs="Sylfaen"/>
          <w:i w:val="0"/>
          <w:iCs w:val="0"/>
          <w:color w:val="000000" w:themeColor="text1"/>
          <w:sz w:val="24"/>
          <w:lang w:val="hy-AM" w:eastAsia="ru-RU"/>
        </w:rPr>
        <w:t>՝</w:t>
      </w:r>
      <w:r w:rsidR="00862B11" w:rsidRPr="00AE146C">
        <w:rPr>
          <w:rFonts w:cs="Sylfaen"/>
          <w:i w:val="0"/>
          <w:iCs w:val="0"/>
          <w:color w:val="000000" w:themeColor="text1"/>
          <w:sz w:val="24"/>
          <w:lang w:val="hy-AM" w:eastAsia="ru-RU"/>
        </w:rPr>
        <w:t xml:space="preserve"> հաշվետու ժամանակահատվածում օտար</w:t>
      </w:r>
      <w:r w:rsidR="00AE146C" w:rsidRPr="00AE146C">
        <w:rPr>
          <w:rFonts w:cs="Sylfaen"/>
          <w:i w:val="0"/>
          <w:iCs w:val="0"/>
          <w:color w:val="000000" w:themeColor="text1"/>
          <w:sz w:val="24"/>
          <w:lang w:val="hy-AM" w:eastAsia="ru-RU"/>
        </w:rPr>
        <w:t>ման է ներկայացվել</w:t>
      </w:r>
      <w:r w:rsidR="00862B11" w:rsidRPr="00AE146C">
        <w:rPr>
          <w:rFonts w:cs="Sylfaen"/>
          <w:i w:val="0"/>
          <w:iCs w:val="0"/>
          <w:color w:val="000000" w:themeColor="text1"/>
          <w:sz w:val="24"/>
          <w:lang w:val="hy-AM" w:eastAsia="ru-RU"/>
        </w:rPr>
        <w:t xml:space="preserve"> </w:t>
      </w:r>
      <w:r w:rsidR="00AE146C" w:rsidRPr="00AE146C">
        <w:rPr>
          <w:rFonts w:cs="Sylfaen"/>
          <w:i w:val="0"/>
          <w:iCs w:val="0"/>
          <w:color w:val="000000" w:themeColor="text1"/>
          <w:sz w:val="24"/>
          <w:lang w:val="hy-AM" w:eastAsia="ru-RU"/>
        </w:rPr>
        <w:t>6</w:t>
      </w:r>
      <w:r w:rsidR="00862B11" w:rsidRPr="00AE146C">
        <w:rPr>
          <w:rFonts w:cs="Sylfaen"/>
          <w:i w:val="0"/>
          <w:iCs w:val="0"/>
          <w:color w:val="000000" w:themeColor="text1"/>
          <w:sz w:val="24"/>
          <w:lang w:val="hy-AM" w:eastAsia="ru-RU"/>
        </w:rPr>
        <w:t xml:space="preserve"> անվանում անշարժ գույք (ըստ օտարման ձևի՝ աճուրդ)։</w:t>
      </w:r>
    </w:p>
    <w:p w:rsidR="00F758BD" w:rsidRPr="00E62E14" w:rsidRDefault="00862B11" w:rsidP="008C4557">
      <w:pPr>
        <w:tabs>
          <w:tab w:val="left" w:pos="567"/>
        </w:tabs>
        <w:spacing w:line="360" w:lineRule="auto"/>
        <w:ind w:firstLine="720"/>
        <w:jc w:val="both"/>
        <w:rPr>
          <w:rFonts w:cs="Sylfaen"/>
          <w:i w:val="0"/>
          <w:iCs w:val="0"/>
          <w:color w:val="000000" w:themeColor="text1"/>
          <w:sz w:val="24"/>
          <w:lang w:val="hy-AM" w:eastAsia="ru-RU"/>
        </w:rPr>
      </w:pPr>
      <w:r w:rsidRPr="00AE146C">
        <w:rPr>
          <w:rFonts w:cs="Sylfaen"/>
          <w:i w:val="0"/>
          <w:iCs w:val="0"/>
          <w:color w:val="000000" w:themeColor="text1"/>
          <w:sz w:val="24"/>
          <w:lang w:val="hy-AM" w:eastAsia="ru-RU"/>
        </w:rPr>
        <w:t xml:space="preserve">Մշակվել և </w:t>
      </w:r>
      <w:r w:rsidR="00F758BD" w:rsidRPr="00AE146C">
        <w:rPr>
          <w:rFonts w:cs="Sylfaen"/>
          <w:i w:val="0"/>
          <w:iCs w:val="0"/>
          <w:color w:val="000000" w:themeColor="text1"/>
          <w:sz w:val="24"/>
          <w:lang w:val="hy-AM" w:eastAsia="ru-RU"/>
        </w:rPr>
        <w:t xml:space="preserve">Կոմիտեի նախագահի կողմից հաստատվել է շարժական գույքի աճուրդով օտարման վերաբերյալ </w:t>
      </w:r>
      <w:r w:rsidR="00AE146C" w:rsidRPr="00AE146C">
        <w:rPr>
          <w:rFonts w:cs="Sylfaen"/>
          <w:i w:val="0"/>
          <w:iCs w:val="0"/>
          <w:color w:val="000000" w:themeColor="text1"/>
          <w:sz w:val="24"/>
          <w:lang w:val="hy-AM" w:eastAsia="ru-RU"/>
        </w:rPr>
        <w:t>39</w:t>
      </w:r>
      <w:r w:rsidR="00F758BD" w:rsidRPr="00AE146C">
        <w:rPr>
          <w:rFonts w:cs="Sylfaen"/>
          <w:i w:val="0"/>
          <w:iCs w:val="0"/>
          <w:color w:val="000000" w:themeColor="text1"/>
          <w:sz w:val="24"/>
          <w:lang w:val="hy-AM" w:eastAsia="ru-RU"/>
        </w:rPr>
        <w:t xml:space="preserve"> հրաման: </w:t>
      </w:r>
      <w:r w:rsidR="00F758BD" w:rsidRPr="00515261">
        <w:rPr>
          <w:rFonts w:cs="Sylfaen"/>
          <w:i w:val="0"/>
          <w:iCs w:val="0"/>
          <w:color w:val="000000" w:themeColor="text1"/>
          <w:sz w:val="24"/>
          <w:lang w:val="hy-AM" w:eastAsia="ru-RU"/>
        </w:rPr>
        <w:t xml:space="preserve">Նշված հրամաններով օտարման է ներկայացվել </w:t>
      </w:r>
      <w:r w:rsidR="00515261" w:rsidRPr="00515261">
        <w:rPr>
          <w:rFonts w:cs="Sylfaen"/>
          <w:i w:val="0"/>
          <w:iCs w:val="0"/>
          <w:color w:val="000000" w:themeColor="text1"/>
          <w:sz w:val="24"/>
          <w:lang w:val="hy-AM" w:eastAsia="ru-RU"/>
        </w:rPr>
        <w:t>90</w:t>
      </w:r>
      <w:r w:rsidR="00F758BD" w:rsidRPr="00515261">
        <w:rPr>
          <w:rFonts w:cs="Sylfaen"/>
          <w:i w:val="0"/>
          <w:iCs w:val="0"/>
          <w:color w:val="000000" w:themeColor="text1"/>
          <w:sz w:val="24"/>
          <w:lang w:val="hy-AM" w:eastAsia="ru-RU"/>
        </w:rPr>
        <w:t xml:space="preserve"> միավոր</w:t>
      </w:r>
      <w:r w:rsidR="00F758BD" w:rsidRPr="00E62E14">
        <w:rPr>
          <w:rFonts w:cs="Sylfaen"/>
          <w:i w:val="0"/>
          <w:iCs w:val="0"/>
          <w:color w:val="000000" w:themeColor="text1"/>
          <w:sz w:val="24"/>
          <w:lang w:val="hy-AM" w:eastAsia="ru-RU"/>
        </w:rPr>
        <w:t xml:space="preserve"> տրանսպորտային միջոց, </w:t>
      </w:r>
      <w:r w:rsidR="00E62E14" w:rsidRPr="00E62E14">
        <w:rPr>
          <w:rFonts w:cs="Sylfaen"/>
          <w:i w:val="0"/>
          <w:iCs w:val="0"/>
          <w:color w:val="000000" w:themeColor="text1"/>
          <w:sz w:val="24"/>
          <w:lang w:val="hy-AM" w:eastAsia="ru-RU"/>
        </w:rPr>
        <w:t>839</w:t>
      </w:r>
      <w:r w:rsidR="00F758BD" w:rsidRPr="00E62E14">
        <w:rPr>
          <w:rFonts w:cs="Sylfaen"/>
          <w:i w:val="0"/>
          <w:iCs w:val="0"/>
          <w:color w:val="000000" w:themeColor="text1"/>
          <w:sz w:val="24"/>
          <w:lang w:val="hy-AM" w:eastAsia="ru-RU"/>
        </w:rPr>
        <w:t xml:space="preserve"> միավոր այլ շարժական գույք և պետական սեփականություն հանդիսացող շենքի վերանորոգման արդյունքում առաջացած </w:t>
      </w:r>
      <w:r w:rsidR="00E62E14" w:rsidRPr="00E62E14">
        <w:rPr>
          <w:rFonts w:cs="Sylfaen"/>
          <w:i w:val="0"/>
          <w:iCs w:val="0"/>
          <w:color w:val="000000" w:themeColor="text1"/>
          <w:sz w:val="24"/>
          <w:lang w:val="hy-AM" w:eastAsia="ru-RU"/>
        </w:rPr>
        <w:t>42</w:t>
      </w:r>
      <w:r w:rsidR="00F758BD" w:rsidRPr="00E62E14">
        <w:rPr>
          <w:rFonts w:cs="Sylfaen"/>
          <w:i w:val="0"/>
          <w:iCs w:val="0"/>
          <w:color w:val="000000" w:themeColor="text1"/>
          <w:sz w:val="24"/>
          <w:lang w:val="hy-AM" w:eastAsia="ru-RU"/>
        </w:rPr>
        <w:t xml:space="preserve"> միավոր պիտանի գույք</w:t>
      </w:r>
      <w:r w:rsidR="00E67E8E" w:rsidRPr="00E62E14">
        <w:rPr>
          <w:rFonts w:cs="Sylfaen"/>
          <w:i w:val="0"/>
          <w:iCs w:val="0"/>
          <w:color w:val="000000" w:themeColor="text1"/>
          <w:sz w:val="24"/>
          <w:lang w:val="hy-AM" w:eastAsia="ru-RU"/>
        </w:rPr>
        <w:t xml:space="preserve"> և </w:t>
      </w:r>
      <w:r w:rsidR="00E62E14" w:rsidRPr="00E62E14">
        <w:rPr>
          <w:rFonts w:cs="Sylfaen"/>
          <w:i w:val="0"/>
          <w:iCs w:val="0"/>
          <w:color w:val="000000" w:themeColor="text1"/>
          <w:sz w:val="24"/>
          <w:lang w:val="hy-AM" w:eastAsia="ru-RU"/>
        </w:rPr>
        <w:t>50271</w:t>
      </w:r>
      <w:r w:rsidR="00E62E14">
        <w:rPr>
          <w:rFonts w:ascii="MS Mincho" w:eastAsia="MS Mincho" w:hAnsi="MS Mincho" w:cs="MS Mincho"/>
          <w:i w:val="0"/>
          <w:iCs w:val="0"/>
          <w:color w:val="000000" w:themeColor="text1"/>
          <w:sz w:val="24"/>
          <w:lang w:val="hy-AM" w:eastAsia="ru-RU"/>
        </w:rPr>
        <w:t>,</w:t>
      </w:r>
      <w:r w:rsidR="00E62E14" w:rsidRPr="00E62E14">
        <w:rPr>
          <w:rFonts w:cs="Sylfaen"/>
          <w:i w:val="0"/>
          <w:iCs w:val="0"/>
          <w:color w:val="000000" w:themeColor="text1"/>
          <w:sz w:val="24"/>
          <w:lang w:val="hy-AM" w:eastAsia="ru-RU"/>
        </w:rPr>
        <w:t xml:space="preserve">6 </w:t>
      </w:r>
      <w:r w:rsidR="00E67E8E" w:rsidRPr="00E62E14">
        <w:rPr>
          <w:rFonts w:cs="Sylfaen"/>
          <w:i w:val="0"/>
          <w:iCs w:val="0"/>
          <w:color w:val="000000" w:themeColor="text1"/>
          <w:sz w:val="24"/>
          <w:lang w:val="hy-AM" w:eastAsia="ru-RU"/>
        </w:rPr>
        <w:t xml:space="preserve">կգ մետաղի ջարդոն: </w:t>
      </w:r>
      <w:r w:rsidR="00F758BD" w:rsidRPr="00E62E14">
        <w:rPr>
          <w:rFonts w:cs="Sylfaen"/>
          <w:i w:val="0"/>
          <w:iCs w:val="0"/>
          <w:color w:val="000000" w:themeColor="text1"/>
          <w:sz w:val="24"/>
          <w:lang w:val="hy-AM" w:eastAsia="ru-RU"/>
        </w:rPr>
        <w:t xml:space="preserve"> </w:t>
      </w:r>
    </w:p>
    <w:p w:rsidR="00651673" w:rsidRPr="00393043" w:rsidRDefault="00B17E65" w:rsidP="008C4557">
      <w:pPr>
        <w:tabs>
          <w:tab w:val="left" w:pos="567"/>
        </w:tabs>
        <w:spacing w:line="360" w:lineRule="auto"/>
        <w:ind w:firstLine="720"/>
        <w:jc w:val="both"/>
        <w:rPr>
          <w:rFonts w:cs="Arial Unicode"/>
          <w:i w:val="0"/>
          <w:color w:val="000000" w:themeColor="text1"/>
          <w:sz w:val="24"/>
          <w:lang w:val="hy-AM"/>
        </w:rPr>
      </w:pPr>
      <w:r w:rsidRPr="00CF1F48">
        <w:rPr>
          <w:rFonts w:cs="Arial Unicode"/>
          <w:i w:val="0"/>
          <w:color w:val="000000" w:themeColor="text1"/>
          <w:sz w:val="24"/>
          <w:lang w:val="hy-AM"/>
        </w:rPr>
        <w:t>Հաշվետու ժամանակահատվածում</w:t>
      </w:r>
      <w:r w:rsidR="006A6698" w:rsidRPr="00CF1F48">
        <w:rPr>
          <w:rFonts w:cs="Arial Unicode"/>
          <w:i w:val="0"/>
          <w:color w:val="000000" w:themeColor="text1"/>
          <w:sz w:val="24"/>
          <w:lang w:val="hy-AM"/>
        </w:rPr>
        <w:t xml:space="preserve"> Կոմիտեն կնքել է հետևյալ պայմանագրերը՝ </w:t>
      </w:r>
      <w:r w:rsidR="00CF1F48" w:rsidRPr="00CF1F48">
        <w:rPr>
          <w:rFonts w:cs="Arial Unicode"/>
          <w:i w:val="0"/>
          <w:color w:val="000000" w:themeColor="text1"/>
          <w:sz w:val="24"/>
          <w:lang w:val="hy-AM"/>
        </w:rPr>
        <w:t>11</w:t>
      </w:r>
      <w:r w:rsidR="00813186" w:rsidRPr="00CF1F48">
        <w:rPr>
          <w:rFonts w:cs="Arial Unicode"/>
          <w:i w:val="0"/>
          <w:color w:val="000000" w:themeColor="text1"/>
          <w:sz w:val="24"/>
          <w:lang w:val="hy-AM"/>
        </w:rPr>
        <w:t xml:space="preserve"> պետական գույքի օտարման,</w:t>
      </w:r>
      <w:r w:rsidR="00813186" w:rsidRPr="00164162">
        <w:rPr>
          <w:rFonts w:cs="Arial Unicode"/>
          <w:i w:val="0"/>
          <w:color w:val="000000" w:themeColor="text1"/>
          <w:sz w:val="24"/>
          <w:lang w:val="hy-AM"/>
        </w:rPr>
        <w:t xml:space="preserve"> </w:t>
      </w:r>
      <w:r w:rsidR="006C256C" w:rsidRPr="006C256C">
        <w:rPr>
          <w:rFonts w:cs="Arial Unicode"/>
          <w:i w:val="0"/>
          <w:color w:val="000000" w:themeColor="text1"/>
          <w:sz w:val="24"/>
          <w:lang w:val="hy-AM"/>
        </w:rPr>
        <w:t xml:space="preserve">25 </w:t>
      </w:r>
      <w:r w:rsidR="00813186" w:rsidRPr="006C256C">
        <w:rPr>
          <w:rFonts w:cs="Arial Unicode"/>
          <w:i w:val="0"/>
          <w:color w:val="000000" w:themeColor="text1"/>
          <w:sz w:val="24"/>
          <w:lang w:val="hy-AM"/>
        </w:rPr>
        <w:t xml:space="preserve">պետական սեփականություն հանդիսացող </w:t>
      </w:r>
      <w:r w:rsidR="006C256C" w:rsidRPr="00164162">
        <w:rPr>
          <w:rFonts w:cs="Arial Unicode"/>
          <w:i w:val="0"/>
          <w:color w:val="000000" w:themeColor="text1"/>
          <w:sz w:val="24"/>
          <w:lang w:val="hy-AM"/>
        </w:rPr>
        <w:t>ոչ բնակելի տարածքի</w:t>
      </w:r>
      <w:r w:rsidR="006C256C" w:rsidRPr="006C256C">
        <w:rPr>
          <w:rFonts w:cs="Arial Unicode"/>
          <w:i w:val="0"/>
          <w:color w:val="000000" w:themeColor="text1"/>
          <w:sz w:val="24"/>
          <w:lang w:val="hy-AM"/>
        </w:rPr>
        <w:t xml:space="preserve"> </w:t>
      </w:r>
      <w:r w:rsidR="00813186" w:rsidRPr="006C256C">
        <w:rPr>
          <w:rFonts w:cs="Arial Unicode"/>
          <w:i w:val="0"/>
          <w:color w:val="000000" w:themeColor="text1"/>
          <w:sz w:val="24"/>
          <w:lang w:val="hy-AM"/>
        </w:rPr>
        <w:t xml:space="preserve">անհատույց օգտագործման,  </w:t>
      </w:r>
      <w:r w:rsidR="00836FFD" w:rsidRPr="00836FFD">
        <w:rPr>
          <w:rFonts w:cs="Arial Unicode"/>
          <w:i w:val="0"/>
          <w:color w:val="000000" w:themeColor="text1"/>
          <w:sz w:val="24"/>
          <w:lang w:val="hy-AM"/>
        </w:rPr>
        <w:t>153</w:t>
      </w:r>
      <w:r w:rsidR="00813186" w:rsidRPr="00836FFD">
        <w:rPr>
          <w:rFonts w:cs="Arial Unicode"/>
          <w:i w:val="0"/>
          <w:color w:val="000000" w:themeColor="text1"/>
          <w:sz w:val="24"/>
          <w:lang w:val="hy-AM"/>
        </w:rPr>
        <w:t xml:space="preserve"> ոչ բնակելի տարածքի </w:t>
      </w:r>
      <w:r w:rsidR="00813186" w:rsidRPr="00CF1F48">
        <w:rPr>
          <w:rFonts w:cs="Arial Unicode"/>
          <w:i w:val="0"/>
          <w:color w:val="000000" w:themeColor="text1"/>
          <w:sz w:val="24"/>
          <w:lang w:val="hy-AM"/>
        </w:rPr>
        <w:t xml:space="preserve">վարձակալության, </w:t>
      </w:r>
      <w:r w:rsidR="00CF1F48" w:rsidRPr="00CF1F48">
        <w:rPr>
          <w:rFonts w:cs="Arial Unicode"/>
          <w:i w:val="0"/>
          <w:color w:val="000000" w:themeColor="text1"/>
          <w:sz w:val="24"/>
          <w:lang w:val="hy-AM"/>
        </w:rPr>
        <w:t>7</w:t>
      </w:r>
      <w:r w:rsidR="00813186" w:rsidRPr="00CF1F48">
        <w:rPr>
          <w:rFonts w:cs="Arial Unicode"/>
          <w:i w:val="0"/>
          <w:color w:val="000000" w:themeColor="text1"/>
          <w:sz w:val="24"/>
          <w:lang w:val="hy-AM"/>
        </w:rPr>
        <w:t xml:space="preserve"> բնակելի տարածքի նվիրատվության, </w:t>
      </w:r>
      <w:r w:rsidR="00CF1F48" w:rsidRPr="00CF1F48">
        <w:rPr>
          <w:rFonts w:cs="Arial Unicode"/>
          <w:i w:val="0"/>
          <w:color w:val="000000" w:themeColor="text1"/>
          <w:sz w:val="24"/>
          <w:lang w:val="hy-AM"/>
        </w:rPr>
        <w:t>42</w:t>
      </w:r>
      <w:r w:rsidR="00813186" w:rsidRPr="00CF1F48">
        <w:rPr>
          <w:rFonts w:cs="Arial Unicode"/>
          <w:i w:val="0"/>
          <w:color w:val="000000" w:themeColor="text1"/>
          <w:sz w:val="24"/>
          <w:lang w:val="hy-AM"/>
        </w:rPr>
        <w:t xml:space="preserve"> անշարժ գույքի նվիրատվության, </w:t>
      </w:r>
      <w:r w:rsidR="00CF1F48" w:rsidRPr="00CF1F48">
        <w:rPr>
          <w:rFonts w:cs="Arial Unicode"/>
          <w:i w:val="0"/>
          <w:color w:val="000000" w:themeColor="text1"/>
          <w:sz w:val="24"/>
          <w:lang w:val="hy-AM"/>
        </w:rPr>
        <w:t>15</w:t>
      </w:r>
      <w:r w:rsidR="00813186" w:rsidRPr="00CF1F48">
        <w:rPr>
          <w:rFonts w:cs="Arial Unicode"/>
          <w:i w:val="0"/>
          <w:color w:val="000000" w:themeColor="text1"/>
          <w:sz w:val="24"/>
          <w:lang w:val="hy-AM"/>
        </w:rPr>
        <w:t xml:space="preserve"> անշարժ գույքի նվիրաբերության, </w:t>
      </w:r>
      <w:r w:rsidR="00CF1F48">
        <w:rPr>
          <w:rFonts w:cs="Arial Unicode"/>
          <w:i w:val="0"/>
          <w:color w:val="000000" w:themeColor="text1"/>
          <w:sz w:val="24"/>
          <w:lang w:val="hy-AM"/>
        </w:rPr>
        <w:t>5</w:t>
      </w:r>
      <w:r w:rsidR="00813186" w:rsidRPr="00CF1F48">
        <w:rPr>
          <w:rFonts w:cs="Arial Unicode"/>
          <w:i w:val="0"/>
          <w:color w:val="000000" w:themeColor="text1"/>
          <w:sz w:val="24"/>
          <w:lang w:val="hy-AM"/>
        </w:rPr>
        <w:t xml:space="preserve"> շարժական գույքի նվիրատվության</w:t>
      </w:r>
      <w:r w:rsidR="002D7986" w:rsidRPr="00CF1F48">
        <w:rPr>
          <w:rFonts w:cs="Arial Unicode"/>
          <w:i w:val="0"/>
          <w:color w:val="000000" w:themeColor="text1"/>
          <w:sz w:val="24"/>
          <w:lang w:val="hy-AM"/>
        </w:rPr>
        <w:t>,</w:t>
      </w:r>
      <w:r w:rsidR="002D7986" w:rsidRPr="00FD055B">
        <w:rPr>
          <w:rFonts w:cs="Arial Unicode"/>
          <w:i w:val="0"/>
          <w:color w:val="FF0000"/>
          <w:sz w:val="24"/>
          <w:lang w:val="hy-AM"/>
        </w:rPr>
        <w:t xml:space="preserve"> </w:t>
      </w:r>
      <w:r w:rsidR="00EC1F46" w:rsidRPr="001635E0">
        <w:rPr>
          <w:rFonts w:cs="Arial Unicode"/>
          <w:i w:val="0"/>
          <w:color w:val="000000" w:themeColor="text1"/>
          <w:sz w:val="24"/>
          <w:lang w:val="hy-AM"/>
        </w:rPr>
        <w:t xml:space="preserve">1 հողատարածքն անհատույց սեփականության իրավունքով </w:t>
      </w:r>
      <w:r w:rsidR="00EC1F46" w:rsidRPr="00393043">
        <w:rPr>
          <w:rFonts w:cs="Arial Unicode"/>
          <w:i w:val="0"/>
          <w:color w:val="000000" w:themeColor="text1"/>
          <w:sz w:val="24"/>
          <w:lang w:val="hy-AM"/>
        </w:rPr>
        <w:t>հատկացնելու մասին</w:t>
      </w:r>
      <w:r w:rsidR="00813186" w:rsidRPr="00393043">
        <w:rPr>
          <w:rFonts w:cs="Arial Unicode"/>
          <w:i w:val="0"/>
          <w:color w:val="000000" w:themeColor="text1"/>
          <w:sz w:val="24"/>
          <w:lang w:val="hy-AM"/>
        </w:rPr>
        <w:t xml:space="preserve">։ </w:t>
      </w:r>
      <w:r w:rsidR="001E183D" w:rsidRPr="00393043">
        <w:rPr>
          <w:rFonts w:cs="Arial Unicode"/>
          <w:i w:val="0"/>
          <w:color w:val="000000" w:themeColor="text1"/>
          <w:sz w:val="24"/>
          <w:lang w:val="hy-AM"/>
        </w:rPr>
        <w:t>Կնքել են նաև հետևյալ համաձայնագրերը</w:t>
      </w:r>
      <w:r w:rsidR="001E183D" w:rsidRPr="009B790E">
        <w:rPr>
          <w:rFonts w:cs="Arial Unicode"/>
          <w:i w:val="0"/>
          <w:color w:val="000000" w:themeColor="text1"/>
          <w:sz w:val="24"/>
          <w:lang w:val="hy-AM"/>
        </w:rPr>
        <w:t>՝</w:t>
      </w:r>
      <w:r w:rsidR="00EC1F46" w:rsidRPr="009B790E">
        <w:rPr>
          <w:rFonts w:cs="Arial Unicode"/>
          <w:i w:val="0"/>
          <w:color w:val="000000" w:themeColor="text1"/>
          <w:sz w:val="24"/>
          <w:lang w:val="hy-AM"/>
        </w:rPr>
        <w:t xml:space="preserve"> </w:t>
      </w:r>
      <w:r w:rsidR="009B790E" w:rsidRPr="009B790E">
        <w:rPr>
          <w:rFonts w:cs="Arial Unicode"/>
          <w:i w:val="0"/>
          <w:color w:val="000000" w:themeColor="text1"/>
          <w:sz w:val="24"/>
          <w:lang w:val="hy-AM"/>
        </w:rPr>
        <w:t>6</w:t>
      </w:r>
      <w:r w:rsidR="00EC1F46" w:rsidRPr="009B790E">
        <w:rPr>
          <w:rFonts w:cs="Arial Unicode"/>
          <w:i w:val="0"/>
          <w:color w:val="000000" w:themeColor="text1"/>
          <w:sz w:val="24"/>
          <w:lang w:val="hy-AM"/>
        </w:rPr>
        <w:t xml:space="preserve"> օտարման և գրավի պայմանագրի դադարեցման, 1 շարժական գույքի նվիրատվության պայմանագրում փոփոխություն կատարելու մասին, 1 շարժական գույքի անհատույց օգտագործման պայմանագրում  փոփոխություն կատարելու մասին,</w:t>
      </w:r>
      <w:r w:rsidR="001E183D" w:rsidRPr="009B790E">
        <w:rPr>
          <w:rFonts w:cs="Arial Unicode"/>
          <w:i w:val="0"/>
          <w:color w:val="000000" w:themeColor="text1"/>
          <w:sz w:val="24"/>
          <w:lang w:val="hy-AM"/>
        </w:rPr>
        <w:t xml:space="preserve"> </w:t>
      </w:r>
      <w:r w:rsidR="001635E0" w:rsidRPr="001635E0">
        <w:rPr>
          <w:rFonts w:cs="Arial Unicode"/>
          <w:i w:val="0"/>
          <w:color w:val="000000" w:themeColor="text1"/>
          <w:sz w:val="24"/>
          <w:lang w:val="hy-AM"/>
        </w:rPr>
        <w:t>95</w:t>
      </w:r>
      <w:r w:rsidR="00EC1F46" w:rsidRPr="001635E0">
        <w:rPr>
          <w:rFonts w:cs="Arial Unicode"/>
          <w:i w:val="0"/>
          <w:color w:val="000000" w:themeColor="text1"/>
          <w:sz w:val="24"/>
          <w:lang w:val="hy-AM"/>
        </w:rPr>
        <w:t xml:space="preserve"> ոչ բնակելի տարածքի անհատույց օգտագործման պայմանագրերում փոփոխություն կատարելու մասին, </w:t>
      </w:r>
      <w:r w:rsidR="009B790E">
        <w:rPr>
          <w:rFonts w:cs="Arial Unicode"/>
          <w:i w:val="0"/>
          <w:color w:val="000000" w:themeColor="text1"/>
          <w:sz w:val="24"/>
          <w:lang w:val="hy-AM"/>
        </w:rPr>
        <w:t>50</w:t>
      </w:r>
      <w:r w:rsidR="00836FFD" w:rsidRPr="001635E0">
        <w:rPr>
          <w:rFonts w:cs="Arial Unicode"/>
          <w:i w:val="0"/>
          <w:color w:val="000000" w:themeColor="text1"/>
          <w:sz w:val="24"/>
          <w:lang w:val="hy-AM"/>
        </w:rPr>
        <w:t xml:space="preserve"> </w:t>
      </w:r>
      <w:r w:rsidR="00836FFD" w:rsidRPr="00836FFD">
        <w:rPr>
          <w:rFonts w:cs="Arial Unicode"/>
          <w:i w:val="0"/>
          <w:color w:val="000000" w:themeColor="text1"/>
          <w:sz w:val="24"/>
          <w:lang w:val="hy-AM"/>
        </w:rPr>
        <w:t xml:space="preserve">ոչ բնակելի </w:t>
      </w:r>
      <w:r w:rsidR="00836FFD" w:rsidRPr="00836FFD">
        <w:rPr>
          <w:rFonts w:cs="Arial Unicode"/>
          <w:i w:val="0"/>
          <w:color w:val="000000" w:themeColor="text1"/>
          <w:sz w:val="24"/>
          <w:lang w:val="hy-AM"/>
        </w:rPr>
        <w:lastRenderedPageBreak/>
        <w:t xml:space="preserve">տարածքի </w:t>
      </w:r>
      <w:r w:rsidR="00EC1F46" w:rsidRPr="00836FFD">
        <w:rPr>
          <w:rFonts w:cs="Arial Unicode"/>
          <w:i w:val="0"/>
          <w:color w:val="000000" w:themeColor="text1"/>
          <w:sz w:val="24"/>
          <w:lang w:val="hy-AM"/>
        </w:rPr>
        <w:t>վարձակալության պայմանագրից ծագող օգտագործման իրավունքի դադարեցման</w:t>
      </w:r>
      <w:r w:rsidR="00EC1F46" w:rsidRPr="00393043">
        <w:rPr>
          <w:rFonts w:cs="Arial Unicode"/>
          <w:i w:val="0"/>
          <w:color w:val="000000" w:themeColor="text1"/>
          <w:sz w:val="24"/>
          <w:lang w:val="hy-AM"/>
        </w:rPr>
        <w:t xml:space="preserve">, </w:t>
      </w:r>
      <w:r w:rsidR="009B790E" w:rsidRPr="009B790E">
        <w:rPr>
          <w:rFonts w:cs="Arial Unicode"/>
          <w:i w:val="0"/>
          <w:color w:val="000000" w:themeColor="text1"/>
          <w:sz w:val="24"/>
          <w:lang w:val="hy-AM"/>
        </w:rPr>
        <w:t xml:space="preserve">12 </w:t>
      </w:r>
      <w:r w:rsidR="00EC1F46" w:rsidRPr="009B790E">
        <w:rPr>
          <w:rFonts w:cs="Arial Unicode"/>
          <w:i w:val="0"/>
          <w:color w:val="000000" w:themeColor="text1"/>
          <w:sz w:val="24"/>
          <w:lang w:val="hy-AM"/>
        </w:rPr>
        <w:t xml:space="preserve">պետական սեփականություն հանդիսացող անշարժ գույքի անհատույց օգտագործման իրավունքի դադարեցման, </w:t>
      </w:r>
      <w:r w:rsidR="009B790E">
        <w:rPr>
          <w:rFonts w:cs="Arial Unicode"/>
          <w:i w:val="0"/>
          <w:color w:val="000000" w:themeColor="text1"/>
          <w:sz w:val="24"/>
          <w:lang w:val="hy-AM"/>
        </w:rPr>
        <w:t>22</w:t>
      </w:r>
      <w:r w:rsidR="00836FFD" w:rsidRPr="00836FFD">
        <w:rPr>
          <w:rFonts w:cs="Arial Unicode"/>
          <w:i w:val="0"/>
          <w:color w:val="000000" w:themeColor="text1"/>
          <w:sz w:val="24"/>
          <w:lang w:val="hy-AM"/>
        </w:rPr>
        <w:t xml:space="preserve"> ոչ բնակելի տարածքի</w:t>
      </w:r>
      <w:r w:rsidR="00EC1F46" w:rsidRPr="00836FFD">
        <w:rPr>
          <w:rFonts w:cs="Arial Unicode"/>
          <w:i w:val="0"/>
          <w:color w:val="000000" w:themeColor="text1"/>
          <w:sz w:val="24"/>
          <w:lang w:val="hy-AM"/>
        </w:rPr>
        <w:t xml:space="preserve"> վարձակալության պայմանագրերում փոփոխություն կատարելու մասին</w:t>
      </w:r>
      <w:r w:rsidR="00EC1F46" w:rsidRPr="00393043">
        <w:rPr>
          <w:rFonts w:cs="Arial Unicode"/>
          <w:i w:val="0"/>
          <w:color w:val="000000" w:themeColor="text1"/>
          <w:sz w:val="24"/>
          <w:lang w:val="hy-AM"/>
        </w:rPr>
        <w:t xml:space="preserve">, </w:t>
      </w:r>
      <w:r w:rsidR="001635E0" w:rsidRPr="00393043">
        <w:rPr>
          <w:rFonts w:cs="Arial Unicode"/>
          <w:i w:val="0"/>
          <w:color w:val="000000" w:themeColor="text1"/>
          <w:sz w:val="24"/>
          <w:lang w:val="hy-AM"/>
        </w:rPr>
        <w:t>12 անհատույց օգտագործման</w:t>
      </w:r>
      <w:r w:rsidR="00EC1F46" w:rsidRPr="00393043">
        <w:rPr>
          <w:rFonts w:cs="Arial Unicode"/>
          <w:i w:val="0"/>
          <w:color w:val="000000" w:themeColor="text1"/>
          <w:sz w:val="24"/>
          <w:lang w:val="hy-AM"/>
        </w:rPr>
        <w:t xml:space="preserve"> պայմանագիրը լուծելու մասին</w:t>
      </w:r>
      <w:r w:rsidR="00651673" w:rsidRPr="00393043">
        <w:rPr>
          <w:rFonts w:cs="Arial Unicode"/>
          <w:i w:val="0"/>
          <w:color w:val="000000" w:themeColor="text1"/>
          <w:sz w:val="24"/>
          <w:lang w:val="hy-AM"/>
        </w:rPr>
        <w:t>։</w:t>
      </w:r>
    </w:p>
    <w:p w:rsidR="006A6698" w:rsidRPr="003E5D48" w:rsidRDefault="006A6698" w:rsidP="008C4557">
      <w:pPr>
        <w:tabs>
          <w:tab w:val="left" w:pos="-567"/>
          <w:tab w:val="left" w:pos="-426"/>
          <w:tab w:val="left" w:pos="10490"/>
        </w:tabs>
        <w:spacing w:line="360" w:lineRule="auto"/>
        <w:ind w:firstLine="720"/>
        <w:jc w:val="both"/>
        <w:rPr>
          <w:rFonts w:cs="Sylfaen"/>
          <w:b/>
          <w:iCs w:val="0"/>
          <w:color w:val="000000" w:themeColor="text1"/>
          <w:sz w:val="24"/>
          <w:u w:val="single"/>
          <w:lang w:val="hy-AM" w:eastAsia="ru-RU"/>
        </w:rPr>
      </w:pPr>
      <w:r w:rsidRPr="003E5D48">
        <w:rPr>
          <w:rFonts w:cs="Sylfaen"/>
          <w:b/>
          <w:iCs w:val="0"/>
          <w:color w:val="000000" w:themeColor="text1"/>
          <w:sz w:val="24"/>
          <w:u w:val="single"/>
          <w:lang w:val="hy-AM" w:eastAsia="ru-RU"/>
        </w:rPr>
        <w:t xml:space="preserve">5. Պետական գույքի մասնավորեցման, օտարման, անհատույց օգտագործման, վարձակալության և </w:t>
      </w:r>
      <w:r w:rsidRPr="003E5D48">
        <w:rPr>
          <w:rFonts w:cs="Arial Unicode"/>
          <w:b/>
          <w:iCs w:val="0"/>
          <w:color w:val="000000" w:themeColor="text1"/>
          <w:sz w:val="24"/>
          <w:u w:val="single"/>
          <w:lang w:val="hy-AM" w:eastAsia="ru-RU"/>
        </w:rPr>
        <w:t>նվիրաբերության</w:t>
      </w:r>
      <w:r w:rsidRPr="003E5D48">
        <w:rPr>
          <w:rFonts w:cs="Sylfaen"/>
          <w:b/>
          <w:iCs w:val="0"/>
          <w:color w:val="000000" w:themeColor="text1"/>
          <w:sz w:val="24"/>
          <w:u w:val="single"/>
          <w:lang w:val="hy-AM" w:eastAsia="ru-RU"/>
        </w:rPr>
        <w:t xml:space="preserve"> պայմանագրերով ստանձնած պարտավորությունների կատարում </w:t>
      </w:r>
    </w:p>
    <w:p w:rsidR="006A6698" w:rsidRPr="003E5D48" w:rsidRDefault="006A6698" w:rsidP="008C4557">
      <w:pPr>
        <w:spacing w:line="360" w:lineRule="auto"/>
        <w:ind w:firstLine="720"/>
        <w:jc w:val="both"/>
        <w:rPr>
          <w:rFonts w:cs="Arial Unicode"/>
          <w:i w:val="0"/>
          <w:color w:val="000000" w:themeColor="text1"/>
          <w:sz w:val="24"/>
          <w:lang w:val="hy-AM"/>
        </w:rPr>
      </w:pPr>
      <w:r w:rsidRPr="003E5D48">
        <w:rPr>
          <w:rFonts w:cs="Arial Unicode"/>
          <w:i w:val="0"/>
          <w:color w:val="000000" w:themeColor="text1"/>
          <w:sz w:val="24"/>
          <w:lang w:val="hy-AM"/>
        </w:rPr>
        <w:t>Կոմիտեի գործառույթների շարքում կարևորվում է պետական գույքի մասնավորեցման, օտարման, անհատույց օգտագործման, վարձակալության և նվիրաբերության պայմանագրերով գնորդների կողմից ստանձնած պարտավորությունների կատարման նկատմամբ հսկողության իրականացումը:</w:t>
      </w:r>
    </w:p>
    <w:p w:rsidR="006A6698" w:rsidRPr="00A64980" w:rsidRDefault="002B4851" w:rsidP="008C4557">
      <w:pPr>
        <w:spacing w:line="360" w:lineRule="auto"/>
        <w:ind w:firstLine="720"/>
        <w:jc w:val="both"/>
        <w:rPr>
          <w:rFonts w:cs="Arial Unicode"/>
          <w:i w:val="0"/>
          <w:color w:val="000000" w:themeColor="text1"/>
          <w:sz w:val="24"/>
          <w:lang w:val="hy-AM"/>
        </w:rPr>
      </w:pPr>
      <w:r w:rsidRPr="00A64980">
        <w:rPr>
          <w:rFonts w:cs="Arial Unicode"/>
          <w:i w:val="0"/>
          <w:color w:val="000000" w:themeColor="text1"/>
          <w:sz w:val="24"/>
          <w:lang w:val="hy-AM"/>
        </w:rPr>
        <w:t>202</w:t>
      </w:r>
      <w:r w:rsidR="00B04D74" w:rsidRPr="00A64980">
        <w:rPr>
          <w:rFonts w:cs="Arial Unicode"/>
          <w:i w:val="0"/>
          <w:color w:val="000000" w:themeColor="text1"/>
          <w:sz w:val="24"/>
          <w:lang w:val="hy-AM"/>
        </w:rPr>
        <w:t>4</w:t>
      </w:r>
      <w:r w:rsidRPr="00A64980">
        <w:rPr>
          <w:rFonts w:cs="Arial Unicode"/>
          <w:i w:val="0"/>
          <w:color w:val="000000" w:themeColor="text1"/>
          <w:sz w:val="24"/>
          <w:lang w:val="hy-AM"/>
        </w:rPr>
        <w:t xml:space="preserve"> թվականի </w:t>
      </w:r>
      <w:r w:rsidR="00913D05" w:rsidRPr="00A64980">
        <w:rPr>
          <w:rFonts w:cs="Arial Unicode"/>
          <w:i w:val="0"/>
          <w:color w:val="000000" w:themeColor="text1"/>
          <w:sz w:val="24"/>
          <w:lang w:val="hy-AM"/>
        </w:rPr>
        <w:t xml:space="preserve">առաջին </w:t>
      </w:r>
      <w:r w:rsidR="003E5D48" w:rsidRPr="00A64980">
        <w:rPr>
          <w:rFonts w:cs="Arial Unicode"/>
          <w:i w:val="0"/>
          <w:color w:val="000000" w:themeColor="text1"/>
          <w:sz w:val="24"/>
          <w:lang w:val="hy-AM"/>
        </w:rPr>
        <w:t>կիսամյակի</w:t>
      </w:r>
      <w:r w:rsidR="00913D05" w:rsidRPr="00A64980">
        <w:rPr>
          <w:rFonts w:cs="Arial Unicode"/>
          <w:i w:val="0"/>
          <w:color w:val="000000" w:themeColor="text1"/>
          <w:sz w:val="24"/>
          <w:lang w:val="hy-AM"/>
        </w:rPr>
        <w:t xml:space="preserve"> ընթացքում</w:t>
      </w:r>
      <w:r w:rsidR="006A6698" w:rsidRPr="00A64980">
        <w:rPr>
          <w:rFonts w:cs="Arial Unicode"/>
          <w:i w:val="0"/>
          <w:color w:val="000000" w:themeColor="text1"/>
          <w:sz w:val="24"/>
          <w:lang w:val="hy-AM"/>
        </w:rPr>
        <w:t xml:space="preserve">՝ </w:t>
      </w:r>
    </w:p>
    <w:p w:rsidR="00D367C7" w:rsidRPr="00A64980" w:rsidRDefault="00AD56C9" w:rsidP="005C3826">
      <w:pPr>
        <w:spacing w:line="360" w:lineRule="auto"/>
        <w:ind w:firstLine="720"/>
        <w:jc w:val="both"/>
        <w:rPr>
          <w:rFonts w:cs="Arial Unicode"/>
          <w:i w:val="0"/>
          <w:color w:val="000000" w:themeColor="text1"/>
          <w:sz w:val="24"/>
          <w:lang w:val="hy-AM"/>
        </w:rPr>
      </w:pPr>
      <w:r w:rsidRPr="00A64980">
        <w:rPr>
          <w:rFonts w:cs="Arial Unicode"/>
          <w:i w:val="0"/>
          <w:color w:val="000000" w:themeColor="text1"/>
          <w:sz w:val="24"/>
          <w:lang w:val="hy-AM"/>
        </w:rPr>
        <w:t xml:space="preserve">- </w:t>
      </w:r>
      <w:r w:rsidR="00D020CE" w:rsidRPr="00A64980">
        <w:rPr>
          <w:rFonts w:cs="Arial Unicode"/>
          <w:i w:val="0"/>
          <w:color w:val="000000" w:themeColor="text1"/>
          <w:sz w:val="24"/>
          <w:lang w:val="hy-AM"/>
        </w:rPr>
        <w:t xml:space="preserve">2 </w:t>
      </w:r>
      <w:r w:rsidRPr="00A64980">
        <w:rPr>
          <w:rFonts w:cs="Arial Unicode"/>
          <w:i w:val="0"/>
          <w:color w:val="000000" w:themeColor="text1"/>
          <w:sz w:val="24"/>
          <w:lang w:val="hy-AM"/>
        </w:rPr>
        <w:t xml:space="preserve">մասնավորեցման պայմանագրերով՝ </w:t>
      </w:r>
      <w:r w:rsidR="00B04D74" w:rsidRPr="00A64980">
        <w:rPr>
          <w:rFonts w:cs="Arial Unicode"/>
          <w:i w:val="0"/>
          <w:color w:val="000000" w:themeColor="text1"/>
          <w:sz w:val="24"/>
          <w:lang w:val="hy-AM"/>
        </w:rPr>
        <w:t>2</w:t>
      </w:r>
      <w:r w:rsidRPr="00A64980">
        <w:rPr>
          <w:rFonts w:cs="Arial Unicode"/>
          <w:i w:val="0"/>
          <w:color w:val="000000" w:themeColor="text1"/>
          <w:sz w:val="24"/>
          <w:lang w:val="hy-AM"/>
        </w:rPr>
        <w:t xml:space="preserve"> Գնորդ ստանձնել </w:t>
      </w:r>
      <w:r w:rsidR="00B04D74" w:rsidRPr="00A64980">
        <w:rPr>
          <w:rFonts w:cs="Arial Unicode"/>
          <w:i w:val="0"/>
          <w:color w:val="000000" w:themeColor="text1"/>
          <w:sz w:val="24"/>
          <w:lang w:val="hy-AM"/>
        </w:rPr>
        <w:t>են</w:t>
      </w:r>
      <w:r w:rsidRPr="00A64980">
        <w:rPr>
          <w:rFonts w:cs="Arial Unicode"/>
          <w:i w:val="0"/>
          <w:color w:val="000000" w:themeColor="text1"/>
          <w:sz w:val="24"/>
          <w:lang w:val="hy-AM"/>
        </w:rPr>
        <w:t xml:space="preserve"> </w:t>
      </w:r>
      <w:r w:rsidR="00B04D74" w:rsidRPr="00A64980">
        <w:rPr>
          <w:rFonts w:cs="Arial Unicode"/>
          <w:i w:val="0"/>
          <w:color w:val="000000" w:themeColor="text1"/>
          <w:sz w:val="24"/>
          <w:lang w:val="hy-AM"/>
        </w:rPr>
        <w:t xml:space="preserve">Ընկերության </w:t>
      </w:r>
      <w:r w:rsidR="00D367C7" w:rsidRPr="00A64980">
        <w:rPr>
          <w:rFonts w:cs="Arial Unicode"/>
          <w:i w:val="0"/>
          <w:color w:val="000000" w:themeColor="text1"/>
          <w:sz w:val="24"/>
          <w:lang w:val="hy-AM"/>
        </w:rPr>
        <w:t xml:space="preserve">գործունեության </w:t>
      </w:r>
      <w:r w:rsidRPr="00A64980">
        <w:rPr>
          <w:rFonts w:cs="Arial Unicode"/>
          <w:i w:val="0"/>
          <w:color w:val="000000" w:themeColor="text1"/>
          <w:sz w:val="24"/>
          <w:lang w:val="hy-AM"/>
        </w:rPr>
        <w:t>պրոֆիլի պահպանման պարտավորություն</w:t>
      </w:r>
      <w:r w:rsidR="00D367C7" w:rsidRPr="00A64980">
        <w:rPr>
          <w:rFonts w:cs="Arial Unicode"/>
          <w:i w:val="0"/>
          <w:color w:val="000000" w:themeColor="text1"/>
          <w:sz w:val="24"/>
          <w:lang w:val="hy-AM"/>
        </w:rPr>
        <w:t>ներ</w:t>
      </w:r>
      <w:r w:rsidRPr="00A64980">
        <w:rPr>
          <w:rFonts w:cs="Arial Unicode"/>
          <w:i w:val="0"/>
          <w:color w:val="000000" w:themeColor="text1"/>
          <w:sz w:val="24"/>
          <w:lang w:val="hy-AM"/>
        </w:rPr>
        <w:t xml:space="preserve">, </w:t>
      </w:r>
      <w:r w:rsidR="00D367C7" w:rsidRPr="00A64980">
        <w:rPr>
          <w:rFonts w:cs="Arial Unicode"/>
          <w:i w:val="0"/>
          <w:color w:val="000000" w:themeColor="text1"/>
          <w:sz w:val="24"/>
          <w:lang w:val="hy-AM"/>
        </w:rPr>
        <w:t>որոնց վերաբերյալ ներկայացված փաստաթղթերը գտնվում են ուսումնասիրման փուլում։</w:t>
      </w:r>
    </w:p>
    <w:p w:rsidR="005C3826" w:rsidRPr="005C3826" w:rsidRDefault="00AD56C9" w:rsidP="005C3826">
      <w:pPr>
        <w:spacing w:line="360" w:lineRule="auto"/>
        <w:ind w:firstLine="720"/>
        <w:jc w:val="both"/>
        <w:rPr>
          <w:rFonts w:cs="Arial Unicode"/>
          <w:i w:val="0"/>
          <w:color w:val="000000" w:themeColor="text1"/>
          <w:sz w:val="24"/>
          <w:lang w:val="hy-AM"/>
        </w:rPr>
      </w:pPr>
      <w:r w:rsidRPr="005C3826">
        <w:rPr>
          <w:rFonts w:cs="Arial Unicode"/>
          <w:i w:val="0"/>
          <w:color w:val="000000" w:themeColor="text1"/>
          <w:sz w:val="24"/>
          <w:lang w:val="hy-AM"/>
        </w:rPr>
        <w:t xml:space="preserve">- </w:t>
      </w:r>
      <w:r w:rsidR="005C3826" w:rsidRPr="005C3826">
        <w:rPr>
          <w:rFonts w:cs="Arial Unicode"/>
          <w:i w:val="0"/>
          <w:color w:val="000000" w:themeColor="text1"/>
          <w:sz w:val="24"/>
          <w:lang w:val="hy-AM"/>
        </w:rPr>
        <w:t>4 օտարման պայմանագրերով Գնորդները ստանձնել են ներդրո</w:t>
      </w:r>
      <w:r w:rsidR="005C3826">
        <w:rPr>
          <w:rFonts w:cs="Arial Unicode"/>
          <w:i w:val="0"/>
          <w:color w:val="000000" w:themeColor="text1"/>
          <w:sz w:val="24"/>
          <w:lang w:val="hy-AM"/>
        </w:rPr>
        <w:t>ւմային պարտավորություններ, որից 1</w:t>
      </w:r>
      <w:r w:rsidR="005C3826" w:rsidRPr="005C3826">
        <w:rPr>
          <w:rFonts w:cs="Arial Unicode"/>
          <w:i w:val="0"/>
          <w:color w:val="000000" w:themeColor="text1"/>
          <w:sz w:val="24"/>
          <w:lang w:val="hy-AM"/>
        </w:rPr>
        <w:t xml:space="preserve"> </w:t>
      </w:r>
      <w:r w:rsidR="005C3826">
        <w:rPr>
          <w:rFonts w:cs="Arial Unicode"/>
          <w:i w:val="0"/>
          <w:color w:val="000000" w:themeColor="text1"/>
          <w:sz w:val="24"/>
          <w:lang w:val="hy-AM"/>
        </w:rPr>
        <w:t>գ</w:t>
      </w:r>
      <w:r w:rsidR="005C3826" w:rsidRPr="005C3826">
        <w:rPr>
          <w:rFonts w:cs="Arial Unicode"/>
          <w:i w:val="0"/>
          <w:color w:val="000000" w:themeColor="text1"/>
          <w:sz w:val="24"/>
          <w:lang w:val="hy-AM"/>
        </w:rPr>
        <w:t>նորդ</w:t>
      </w:r>
      <w:r w:rsidR="005C3826">
        <w:rPr>
          <w:rFonts w:cs="Arial Unicode"/>
          <w:i w:val="0"/>
          <w:color w:val="000000" w:themeColor="text1"/>
          <w:sz w:val="24"/>
          <w:lang w:val="hy-AM"/>
        </w:rPr>
        <w:t>ը</w:t>
      </w:r>
      <w:r w:rsidR="005C3826" w:rsidRPr="005C3826">
        <w:rPr>
          <w:rFonts w:cs="Arial Unicode"/>
          <w:i w:val="0"/>
          <w:color w:val="000000" w:themeColor="text1"/>
          <w:sz w:val="24"/>
          <w:lang w:val="hy-AM"/>
        </w:rPr>
        <w:t xml:space="preserve"> ստանձնել է 8 200 000 ՀՀ դրամ</w:t>
      </w:r>
      <w:r w:rsidR="005C3826">
        <w:rPr>
          <w:rFonts w:cs="Arial Unicode"/>
          <w:i w:val="0"/>
          <w:color w:val="000000" w:themeColor="text1"/>
          <w:sz w:val="24"/>
          <w:lang w:val="hy-AM"/>
        </w:rPr>
        <w:t xml:space="preserve"> և</w:t>
      </w:r>
      <w:r w:rsidR="005C3826" w:rsidRPr="005C3826">
        <w:rPr>
          <w:rFonts w:cs="Arial Unicode"/>
          <w:i w:val="0"/>
          <w:color w:val="000000" w:themeColor="text1"/>
          <w:sz w:val="24"/>
          <w:lang w:val="hy-AM"/>
        </w:rPr>
        <w:t xml:space="preserve"> փոխարեն</w:t>
      </w:r>
      <w:r w:rsidR="005C3826">
        <w:rPr>
          <w:rFonts w:cs="Arial Unicode"/>
          <w:i w:val="0"/>
          <w:color w:val="000000" w:themeColor="text1"/>
          <w:sz w:val="24"/>
          <w:lang w:val="hy-AM"/>
        </w:rPr>
        <w:t>ը</w:t>
      </w:r>
      <w:r w:rsidR="005C3826" w:rsidRPr="005C3826">
        <w:rPr>
          <w:rFonts w:cs="Arial Unicode"/>
          <w:i w:val="0"/>
          <w:color w:val="000000" w:themeColor="text1"/>
          <w:sz w:val="24"/>
          <w:lang w:val="hy-AM"/>
        </w:rPr>
        <w:t xml:space="preserve">  կատարել է  9 213 401 </w:t>
      </w:r>
      <w:r w:rsidR="005C3826">
        <w:rPr>
          <w:rFonts w:cs="Arial Unicode"/>
          <w:i w:val="0"/>
          <w:color w:val="000000" w:themeColor="text1"/>
          <w:sz w:val="24"/>
          <w:lang w:val="hy-AM"/>
        </w:rPr>
        <w:t xml:space="preserve">ՀՀ դրամ, </w:t>
      </w:r>
      <w:r w:rsidR="005C3826" w:rsidRPr="005C3826">
        <w:rPr>
          <w:rFonts w:cs="Arial Unicode"/>
          <w:i w:val="0"/>
          <w:color w:val="000000" w:themeColor="text1"/>
          <w:sz w:val="24"/>
          <w:lang w:val="hy-AM"/>
        </w:rPr>
        <w:t xml:space="preserve">1 </w:t>
      </w:r>
      <w:r w:rsidR="005C3826">
        <w:rPr>
          <w:rFonts w:cs="Arial Unicode"/>
          <w:i w:val="0"/>
          <w:color w:val="000000" w:themeColor="text1"/>
          <w:sz w:val="24"/>
          <w:lang w:val="hy-AM"/>
        </w:rPr>
        <w:t>գ</w:t>
      </w:r>
      <w:r w:rsidR="005C3826" w:rsidRPr="005C3826">
        <w:rPr>
          <w:rFonts w:cs="Arial Unicode"/>
          <w:i w:val="0"/>
          <w:color w:val="000000" w:themeColor="text1"/>
          <w:sz w:val="24"/>
          <w:lang w:val="hy-AM"/>
        </w:rPr>
        <w:t xml:space="preserve">նորդ ստանձնել է 0,5 մլրդ դրամի պարտավորություն, </w:t>
      </w:r>
      <w:bookmarkStart w:id="0" w:name="_Hlk172222708"/>
      <w:r w:rsidR="005C3826" w:rsidRPr="005C3826">
        <w:rPr>
          <w:rFonts w:cs="Arial Unicode"/>
          <w:i w:val="0"/>
          <w:color w:val="000000" w:themeColor="text1"/>
          <w:sz w:val="24"/>
          <w:lang w:val="hy-AM"/>
        </w:rPr>
        <w:t xml:space="preserve">որի վերաբերյալ ներկայացրել է փաստաթղթեր </w:t>
      </w:r>
      <w:r w:rsidR="005C3826">
        <w:rPr>
          <w:rFonts w:cs="Arial Unicode"/>
          <w:i w:val="0"/>
          <w:color w:val="000000" w:themeColor="text1"/>
          <w:sz w:val="24"/>
          <w:lang w:val="hy-AM"/>
        </w:rPr>
        <w:t xml:space="preserve">և </w:t>
      </w:r>
      <w:r w:rsidR="005C3826" w:rsidRPr="005C3826">
        <w:rPr>
          <w:rFonts w:cs="Arial Unicode"/>
          <w:i w:val="0"/>
          <w:color w:val="000000" w:themeColor="text1"/>
          <w:sz w:val="24"/>
          <w:lang w:val="hy-AM"/>
        </w:rPr>
        <w:t xml:space="preserve">գտնվում </w:t>
      </w:r>
      <w:r w:rsidR="005C3826">
        <w:rPr>
          <w:rFonts w:cs="Arial Unicode"/>
          <w:i w:val="0"/>
          <w:color w:val="000000" w:themeColor="text1"/>
          <w:sz w:val="24"/>
          <w:lang w:val="hy-AM"/>
        </w:rPr>
        <w:t>են</w:t>
      </w:r>
      <w:r w:rsidR="005C3826" w:rsidRPr="005C3826">
        <w:rPr>
          <w:rFonts w:cs="Arial Unicode"/>
          <w:i w:val="0"/>
          <w:color w:val="000000" w:themeColor="text1"/>
          <w:sz w:val="24"/>
          <w:lang w:val="hy-AM"/>
        </w:rPr>
        <w:t xml:space="preserve"> ուսումնասիրման փուլում,</w:t>
      </w:r>
      <w:bookmarkEnd w:id="0"/>
      <w:r w:rsidR="005C3826" w:rsidRPr="005C3826">
        <w:rPr>
          <w:rFonts w:cs="Arial Unicode"/>
          <w:i w:val="0"/>
          <w:color w:val="000000" w:themeColor="text1"/>
          <w:sz w:val="24"/>
          <w:lang w:val="hy-AM"/>
        </w:rPr>
        <w:t xml:space="preserve"> 1 </w:t>
      </w:r>
      <w:r w:rsidR="005C3826">
        <w:rPr>
          <w:rFonts w:cs="Arial Unicode"/>
          <w:i w:val="0"/>
          <w:color w:val="000000" w:themeColor="text1"/>
          <w:sz w:val="24"/>
          <w:lang w:val="hy-AM"/>
        </w:rPr>
        <w:t>գ</w:t>
      </w:r>
      <w:r w:rsidR="005C3826" w:rsidRPr="005C3826">
        <w:rPr>
          <w:rFonts w:cs="Arial Unicode"/>
          <w:i w:val="0"/>
          <w:color w:val="000000" w:themeColor="text1"/>
          <w:sz w:val="24"/>
          <w:lang w:val="hy-AM"/>
        </w:rPr>
        <w:t>նորդ ստանձնել է 2 000 000 ՀՀ դրամ, որի վերաբերյալ ներկայացրել է փաստաթղթեր</w:t>
      </w:r>
      <w:r w:rsidR="00CE6328">
        <w:rPr>
          <w:rFonts w:cs="Arial Unicode"/>
          <w:i w:val="0"/>
          <w:color w:val="000000" w:themeColor="text1"/>
          <w:sz w:val="24"/>
          <w:lang w:val="hy-AM"/>
        </w:rPr>
        <w:t>,</w:t>
      </w:r>
      <w:r w:rsidR="005C3826">
        <w:rPr>
          <w:rFonts w:cs="Arial Unicode"/>
          <w:i w:val="0"/>
          <w:color w:val="000000" w:themeColor="text1"/>
          <w:sz w:val="24"/>
          <w:lang w:val="hy-AM"/>
        </w:rPr>
        <w:t xml:space="preserve"> </w:t>
      </w:r>
      <w:r w:rsidR="005C3826" w:rsidRPr="005C3826">
        <w:rPr>
          <w:rFonts w:cs="Arial Unicode"/>
          <w:i w:val="0"/>
          <w:color w:val="000000" w:themeColor="text1"/>
          <w:sz w:val="24"/>
          <w:lang w:val="hy-AM"/>
        </w:rPr>
        <w:t xml:space="preserve">գտնվում </w:t>
      </w:r>
      <w:r w:rsidR="005C3826">
        <w:rPr>
          <w:rFonts w:cs="Arial Unicode"/>
          <w:i w:val="0"/>
          <w:color w:val="000000" w:themeColor="text1"/>
          <w:sz w:val="24"/>
          <w:lang w:val="hy-AM"/>
        </w:rPr>
        <w:t>են</w:t>
      </w:r>
      <w:r w:rsidR="005C3826" w:rsidRPr="005C3826">
        <w:rPr>
          <w:rFonts w:cs="Arial Unicode"/>
          <w:i w:val="0"/>
          <w:color w:val="000000" w:themeColor="text1"/>
          <w:sz w:val="24"/>
          <w:lang w:val="hy-AM"/>
        </w:rPr>
        <w:t xml:space="preserve"> ուսումնասիրման փուլում,</w:t>
      </w:r>
      <w:r w:rsidR="005C3826">
        <w:rPr>
          <w:rFonts w:cs="Arial Unicode"/>
          <w:i w:val="0"/>
          <w:color w:val="000000" w:themeColor="text1"/>
          <w:sz w:val="24"/>
          <w:lang w:val="hy-AM"/>
        </w:rPr>
        <w:t xml:space="preserve">  </w:t>
      </w:r>
      <w:r w:rsidR="005C3826" w:rsidRPr="005C3826">
        <w:rPr>
          <w:rFonts w:cs="Arial Unicode"/>
          <w:i w:val="0"/>
          <w:color w:val="000000" w:themeColor="text1"/>
          <w:sz w:val="24"/>
          <w:lang w:val="hy-AM"/>
        </w:rPr>
        <w:t xml:space="preserve">1 </w:t>
      </w:r>
      <w:r w:rsidR="005C3826">
        <w:rPr>
          <w:rFonts w:cs="Arial Unicode"/>
          <w:i w:val="0"/>
          <w:color w:val="000000" w:themeColor="text1"/>
          <w:sz w:val="24"/>
          <w:lang w:val="hy-AM"/>
        </w:rPr>
        <w:t>գ</w:t>
      </w:r>
      <w:r w:rsidR="005C3826" w:rsidRPr="005C3826">
        <w:rPr>
          <w:rFonts w:cs="Arial Unicode"/>
          <w:i w:val="0"/>
          <w:color w:val="000000" w:themeColor="text1"/>
          <w:sz w:val="24"/>
          <w:lang w:val="hy-AM"/>
        </w:rPr>
        <w:t>նորդ ստանձնել է 11 000 000 ՀՀ դրամ, որի վերա</w:t>
      </w:r>
      <w:r w:rsidR="00CE6328">
        <w:rPr>
          <w:rFonts w:cs="Arial Unicode"/>
          <w:i w:val="0"/>
          <w:color w:val="000000" w:themeColor="text1"/>
          <w:sz w:val="24"/>
          <w:lang w:val="hy-AM"/>
        </w:rPr>
        <w:t xml:space="preserve">բերյալ ներկայացրել է փաստաթղթերը </w:t>
      </w:r>
      <w:r w:rsidR="005C3826" w:rsidRPr="005C3826">
        <w:rPr>
          <w:rFonts w:cs="Arial Unicode"/>
          <w:i w:val="0"/>
          <w:color w:val="000000" w:themeColor="text1"/>
          <w:sz w:val="24"/>
          <w:lang w:val="hy-AM"/>
        </w:rPr>
        <w:t xml:space="preserve">գտնվում </w:t>
      </w:r>
      <w:r w:rsidR="00CE6328">
        <w:rPr>
          <w:rFonts w:cs="Arial Unicode"/>
          <w:i w:val="0"/>
          <w:color w:val="000000" w:themeColor="text1"/>
          <w:sz w:val="24"/>
          <w:lang w:val="hy-AM"/>
        </w:rPr>
        <w:t>են ուսումնասիրման փուլում։</w:t>
      </w:r>
    </w:p>
    <w:p w:rsidR="005C3826" w:rsidRPr="005C3826" w:rsidRDefault="005C3826" w:rsidP="005C3826">
      <w:pPr>
        <w:spacing w:line="360" w:lineRule="auto"/>
        <w:ind w:firstLine="720"/>
        <w:jc w:val="both"/>
        <w:rPr>
          <w:rFonts w:cs="Arial Unicode"/>
          <w:i w:val="0"/>
          <w:color w:val="000000" w:themeColor="text1"/>
          <w:sz w:val="24"/>
          <w:lang w:val="hy-AM"/>
        </w:rPr>
      </w:pPr>
      <w:r w:rsidRPr="005C3826">
        <w:rPr>
          <w:rFonts w:cs="Arial Unicode"/>
          <w:i w:val="0"/>
          <w:color w:val="000000" w:themeColor="text1"/>
          <w:sz w:val="24"/>
          <w:lang w:val="hy-AM"/>
        </w:rPr>
        <w:t>Միաժամանակ հայտնում եմ, որ «Պետական կրկես» ՍՊ ընկերությունը իր պարտավորությունները չի կատարել, որի հետևանքով հաշվարկվել է 23 232 444</w:t>
      </w:r>
      <w:r w:rsidRPr="005C3826">
        <w:rPr>
          <w:rFonts w:ascii="MS Mincho" w:eastAsia="MS Mincho" w:hAnsi="MS Mincho" w:cs="MS Mincho" w:hint="eastAsia"/>
          <w:i w:val="0"/>
          <w:color w:val="000000" w:themeColor="text1"/>
          <w:sz w:val="24"/>
          <w:lang w:val="hy-AM"/>
        </w:rPr>
        <w:t>․</w:t>
      </w:r>
      <w:r w:rsidRPr="005C3826">
        <w:rPr>
          <w:rFonts w:cs="Arial Unicode"/>
          <w:i w:val="0"/>
          <w:color w:val="000000" w:themeColor="text1"/>
          <w:sz w:val="24"/>
          <w:lang w:val="hy-AM"/>
        </w:rPr>
        <w:t>714 ՀՀ դրամի տուգանք և գործը հանձնվել է համապատասխան ստորաբաժանմանը</w:t>
      </w:r>
      <w:r>
        <w:rPr>
          <w:rFonts w:cs="Arial Unicode"/>
          <w:i w:val="0"/>
          <w:color w:val="000000" w:themeColor="text1"/>
          <w:sz w:val="24"/>
          <w:lang w:val="hy-AM"/>
        </w:rPr>
        <w:t>՝</w:t>
      </w:r>
      <w:r w:rsidRPr="005C3826">
        <w:rPr>
          <w:rFonts w:cs="Arial Unicode"/>
          <w:i w:val="0"/>
          <w:color w:val="000000" w:themeColor="text1"/>
          <w:sz w:val="24"/>
          <w:lang w:val="hy-AM"/>
        </w:rPr>
        <w:t xml:space="preserve"> պայմանագրի լուծման նպատակով։</w:t>
      </w:r>
    </w:p>
    <w:p w:rsidR="005C3826" w:rsidRPr="005C3826" w:rsidRDefault="00CE6328" w:rsidP="005C3826">
      <w:pPr>
        <w:spacing w:line="360" w:lineRule="auto"/>
        <w:ind w:firstLine="720"/>
        <w:jc w:val="both"/>
        <w:rPr>
          <w:rFonts w:cs="Arial Unicode"/>
          <w:i w:val="0"/>
          <w:color w:val="000000" w:themeColor="text1"/>
          <w:sz w:val="24"/>
          <w:lang w:val="hy-AM"/>
        </w:rPr>
      </w:pPr>
      <w:r>
        <w:rPr>
          <w:rFonts w:cs="Arial Unicode"/>
          <w:i w:val="0"/>
          <w:color w:val="000000" w:themeColor="text1"/>
          <w:sz w:val="24"/>
          <w:lang w:val="hy-AM"/>
        </w:rPr>
        <w:t xml:space="preserve">- </w:t>
      </w:r>
      <w:r w:rsidR="005C3826" w:rsidRPr="005C3826">
        <w:rPr>
          <w:rFonts w:cs="Arial Unicode"/>
          <w:i w:val="0"/>
          <w:color w:val="000000" w:themeColor="text1"/>
          <w:sz w:val="24"/>
          <w:lang w:val="hy-AM"/>
        </w:rPr>
        <w:t>1 վարձակալության պայմանագրով վարձակալը ստանձնել է 500 000 ՀՀ դրամի ներդրումային պարտավորություն, որի փոխարեն կատարել է 500 900 ՀՀ դրամ։</w:t>
      </w:r>
    </w:p>
    <w:p w:rsidR="008F6647" w:rsidRPr="005C3826" w:rsidRDefault="008F6647" w:rsidP="00D367C7">
      <w:pPr>
        <w:spacing w:line="360" w:lineRule="auto"/>
        <w:ind w:firstLine="720"/>
        <w:jc w:val="both"/>
        <w:rPr>
          <w:rFonts w:cs="Arial Unicode"/>
          <w:i w:val="0"/>
          <w:color w:val="000000" w:themeColor="text1"/>
          <w:sz w:val="24"/>
          <w:lang w:val="hy-AM"/>
        </w:rPr>
      </w:pPr>
      <w:r w:rsidRPr="005C3826">
        <w:rPr>
          <w:rFonts w:cs="Arial Unicode"/>
          <w:i w:val="0"/>
          <w:color w:val="000000" w:themeColor="text1"/>
          <w:sz w:val="24"/>
          <w:lang w:val="hy-AM"/>
        </w:rPr>
        <w:t xml:space="preserve">- </w:t>
      </w:r>
      <w:r w:rsidR="00A64980" w:rsidRPr="005C3826">
        <w:rPr>
          <w:rFonts w:cs="Arial Unicode"/>
          <w:i w:val="0"/>
          <w:color w:val="000000" w:themeColor="text1"/>
          <w:sz w:val="24"/>
          <w:lang w:val="hy-AM"/>
        </w:rPr>
        <w:t>2</w:t>
      </w:r>
      <w:r w:rsidR="00D020CE" w:rsidRPr="005C3826">
        <w:rPr>
          <w:rFonts w:cs="Arial Unicode"/>
          <w:i w:val="0"/>
          <w:color w:val="000000" w:themeColor="text1"/>
          <w:sz w:val="24"/>
          <w:lang w:val="hy-AM"/>
        </w:rPr>
        <w:t xml:space="preserve"> նվիրաբերության պայմանագրերով՝  1 նվիրառու ստանձնել է 5</w:t>
      </w:r>
      <w:r w:rsidR="005C3826" w:rsidRPr="005C3826">
        <w:rPr>
          <w:rFonts w:cs="Arial Unicode"/>
          <w:i w:val="0"/>
          <w:color w:val="000000" w:themeColor="text1"/>
          <w:sz w:val="24"/>
          <w:lang w:val="hy-AM"/>
        </w:rPr>
        <w:t xml:space="preserve"> </w:t>
      </w:r>
      <w:r w:rsidR="00D020CE" w:rsidRPr="005C3826">
        <w:rPr>
          <w:rFonts w:cs="Arial Unicode"/>
          <w:i w:val="0"/>
          <w:color w:val="000000" w:themeColor="text1"/>
          <w:sz w:val="24"/>
          <w:lang w:val="hy-AM"/>
        </w:rPr>
        <w:t>000</w:t>
      </w:r>
      <w:r w:rsidR="00D020CE" w:rsidRPr="005C3826">
        <w:rPr>
          <w:rFonts w:ascii="MS Mincho" w:eastAsia="MS Mincho" w:hAnsi="MS Mincho" w:cs="MS Mincho" w:hint="eastAsia"/>
          <w:i w:val="0"/>
          <w:color w:val="000000" w:themeColor="text1"/>
          <w:sz w:val="24"/>
          <w:lang w:val="hy-AM"/>
        </w:rPr>
        <w:t>․</w:t>
      </w:r>
      <w:r w:rsidR="00FC71DA" w:rsidRPr="005C3826">
        <w:rPr>
          <w:rFonts w:cs="Arial Unicode"/>
          <w:i w:val="0"/>
          <w:color w:val="000000" w:themeColor="text1"/>
          <w:sz w:val="24"/>
          <w:lang w:val="hy-AM"/>
        </w:rPr>
        <w:t>0</w:t>
      </w:r>
      <w:r w:rsidR="00D020CE" w:rsidRPr="005C3826">
        <w:rPr>
          <w:rFonts w:cs="Arial Unicode"/>
          <w:i w:val="0"/>
          <w:color w:val="000000" w:themeColor="text1"/>
          <w:sz w:val="24"/>
          <w:lang w:val="hy-AM"/>
        </w:rPr>
        <w:t xml:space="preserve"> հազ</w:t>
      </w:r>
      <w:r w:rsidR="00D020CE" w:rsidRPr="005C3826">
        <w:rPr>
          <w:rFonts w:ascii="MS Mincho" w:eastAsia="MS Mincho" w:hAnsi="MS Mincho" w:cs="MS Mincho" w:hint="eastAsia"/>
          <w:i w:val="0"/>
          <w:color w:val="000000" w:themeColor="text1"/>
          <w:sz w:val="24"/>
          <w:lang w:val="hy-AM"/>
        </w:rPr>
        <w:t>․</w:t>
      </w:r>
      <w:r w:rsidR="00FC71DA" w:rsidRPr="005C3826">
        <w:rPr>
          <w:rFonts w:cs="Arial Unicode"/>
          <w:i w:val="0"/>
          <w:color w:val="000000" w:themeColor="text1"/>
          <w:sz w:val="24"/>
          <w:lang w:val="hy-AM"/>
        </w:rPr>
        <w:t xml:space="preserve"> </w:t>
      </w:r>
      <w:r w:rsidR="00D020CE" w:rsidRPr="005C3826">
        <w:rPr>
          <w:rFonts w:cs="Arial Unicode"/>
          <w:i w:val="0"/>
          <w:color w:val="000000" w:themeColor="text1"/>
          <w:sz w:val="24"/>
          <w:lang w:val="hy-AM"/>
        </w:rPr>
        <w:t>դրամի պարտավորություն, որի փոխարեն կատարել է 25</w:t>
      </w:r>
      <w:r w:rsidR="005C3826" w:rsidRPr="005C3826">
        <w:rPr>
          <w:rFonts w:cs="Arial Unicode"/>
          <w:i w:val="0"/>
          <w:color w:val="000000" w:themeColor="text1"/>
          <w:sz w:val="24"/>
          <w:lang w:val="hy-AM"/>
        </w:rPr>
        <w:t xml:space="preserve"> </w:t>
      </w:r>
      <w:r w:rsidR="00D020CE" w:rsidRPr="005C3826">
        <w:rPr>
          <w:rFonts w:cs="Arial Unicode"/>
          <w:i w:val="0"/>
          <w:color w:val="000000" w:themeColor="text1"/>
          <w:sz w:val="24"/>
          <w:lang w:val="hy-AM"/>
        </w:rPr>
        <w:t>280</w:t>
      </w:r>
      <w:r w:rsidR="00D020CE" w:rsidRPr="005C3826">
        <w:rPr>
          <w:rFonts w:ascii="MS Mincho" w:eastAsia="MS Mincho" w:hAnsi="MS Mincho" w:cs="MS Mincho" w:hint="eastAsia"/>
          <w:i w:val="0"/>
          <w:color w:val="000000" w:themeColor="text1"/>
          <w:sz w:val="24"/>
          <w:lang w:val="hy-AM"/>
        </w:rPr>
        <w:t>․</w:t>
      </w:r>
      <w:r w:rsidR="00D020CE" w:rsidRPr="005C3826">
        <w:rPr>
          <w:rFonts w:cs="Arial Unicode"/>
          <w:i w:val="0"/>
          <w:color w:val="000000" w:themeColor="text1"/>
          <w:sz w:val="24"/>
          <w:lang w:val="hy-AM"/>
        </w:rPr>
        <w:t>0 հազ</w:t>
      </w:r>
      <w:r w:rsidR="00D020CE" w:rsidRPr="005C3826">
        <w:rPr>
          <w:rFonts w:ascii="MS Mincho" w:eastAsia="MS Mincho" w:hAnsi="MS Mincho" w:cs="MS Mincho" w:hint="eastAsia"/>
          <w:i w:val="0"/>
          <w:color w:val="000000" w:themeColor="text1"/>
          <w:sz w:val="24"/>
          <w:lang w:val="hy-AM"/>
        </w:rPr>
        <w:t>․</w:t>
      </w:r>
      <w:r w:rsidR="00D020CE" w:rsidRPr="005C3826">
        <w:rPr>
          <w:rFonts w:cs="Arial Unicode"/>
          <w:i w:val="0"/>
          <w:color w:val="000000" w:themeColor="text1"/>
          <w:sz w:val="24"/>
          <w:lang w:val="hy-AM"/>
        </w:rPr>
        <w:t xml:space="preserve"> դրամ, իսկ 1 նվիրառու ստանձնել </w:t>
      </w:r>
      <w:r w:rsidR="00D020CE" w:rsidRPr="005C3826">
        <w:rPr>
          <w:rFonts w:cs="Arial Unicode"/>
          <w:i w:val="0"/>
          <w:color w:val="000000" w:themeColor="text1"/>
          <w:sz w:val="24"/>
          <w:lang w:val="hy-AM"/>
        </w:rPr>
        <w:lastRenderedPageBreak/>
        <w:t>է նվիրաբերված գույքը բժշկական օգնության և սպասարկման նպատակով օգտագործելու պարտավորություն, որը կատարել է։</w:t>
      </w:r>
    </w:p>
    <w:p w:rsidR="00A64980" w:rsidRPr="00A64980" w:rsidRDefault="00336FA7" w:rsidP="00A64980">
      <w:pPr>
        <w:spacing w:line="360" w:lineRule="auto"/>
        <w:ind w:firstLine="567"/>
        <w:jc w:val="both"/>
        <w:rPr>
          <w:rFonts w:cs="Arial Unicode"/>
          <w:i w:val="0"/>
          <w:color w:val="000000" w:themeColor="text1"/>
          <w:sz w:val="24"/>
          <w:lang w:val="hy-AM"/>
        </w:rPr>
      </w:pPr>
      <w:r w:rsidRPr="00A64980">
        <w:rPr>
          <w:rFonts w:cs="Arial Unicode"/>
          <w:i w:val="0"/>
          <w:color w:val="000000" w:themeColor="text1"/>
          <w:sz w:val="24"/>
          <w:lang w:val="hy-AM"/>
        </w:rPr>
        <w:t xml:space="preserve">- անհատույց օգտագործման պայմանագրերով՝ </w:t>
      </w:r>
      <w:r w:rsidR="00A64980" w:rsidRPr="00A64980">
        <w:rPr>
          <w:rFonts w:cs="Arial Unicode"/>
          <w:i w:val="0"/>
          <w:color w:val="000000" w:themeColor="text1"/>
          <w:sz w:val="24"/>
          <w:lang w:val="hy-AM"/>
        </w:rPr>
        <w:t>20</w:t>
      </w:r>
      <w:r w:rsidR="00AD56C9" w:rsidRPr="00A64980">
        <w:rPr>
          <w:rFonts w:cs="Arial Unicode"/>
          <w:i w:val="0"/>
          <w:color w:val="000000" w:themeColor="text1"/>
          <w:sz w:val="24"/>
          <w:lang w:val="hy-AM"/>
        </w:rPr>
        <w:t xml:space="preserve"> </w:t>
      </w:r>
      <w:r w:rsidR="00A64980" w:rsidRPr="00A64980">
        <w:rPr>
          <w:rFonts w:cs="Arial Unicode"/>
          <w:i w:val="0"/>
          <w:color w:val="000000" w:themeColor="text1"/>
          <w:sz w:val="24"/>
          <w:lang w:val="hy-AM"/>
        </w:rPr>
        <w:t>փ</w:t>
      </w:r>
      <w:r w:rsidR="00AD56C9" w:rsidRPr="00A64980">
        <w:rPr>
          <w:rFonts w:cs="Arial Unicode"/>
          <w:i w:val="0"/>
          <w:color w:val="000000" w:themeColor="text1"/>
          <w:sz w:val="24"/>
          <w:lang w:val="hy-AM"/>
        </w:rPr>
        <w:t>ոխառու ստանձնել են գործարար ծրագրերով նախատեսված պարտավորություններ</w:t>
      </w:r>
      <w:r w:rsidR="00A64980" w:rsidRPr="00A64980">
        <w:rPr>
          <w:rFonts w:cs="Arial Unicode"/>
          <w:i w:val="0"/>
          <w:color w:val="000000" w:themeColor="text1"/>
          <w:sz w:val="24"/>
          <w:lang w:val="hy-AM"/>
        </w:rPr>
        <w:t xml:space="preserve"> որից 1 փոխառու ստանձնել է 60 000 000 ՀՀ դրամի ներդրումային պարտավորություն, որը չի կատարել հաշվարկվել է տուգանք 12 000 000 ՀՀ դրամ։ Թվով 19 պայմանագրերից պարտավորությունները կատարել են 5-ը, իսկ 14-ը չեն ներկայացրել, քանի որ առկա են ժամկետներ։ </w:t>
      </w:r>
    </w:p>
    <w:p w:rsidR="006A6698" w:rsidRPr="00B75DC7" w:rsidRDefault="006A6698" w:rsidP="00A64980">
      <w:pPr>
        <w:spacing w:line="360" w:lineRule="auto"/>
        <w:ind w:firstLine="720"/>
        <w:jc w:val="both"/>
        <w:rPr>
          <w:rFonts w:cs="Sylfaen"/>
          <w:b/>
          <w:iCs w:val="0"/>
          <w:color w:val="000000" w:themeColor="text1"/>
          <w:sz w:val="24"/>
          <w:u w:val="single"/>
          <w:lang w:val="hy-AM" w:eastAsia="ru-RU"/>
        </w:rPr>
      </w:pPr>
      <w:r w:rsidRPr="00B75DC7">
        <w:rPr>
          <w:rFonts w:cs="Sylfaen"/>
          <w:b/>
          <w:iCs w:val="0"/>
          <w:color w:val="000000" w:themeColor="text1"/>
          <w:sz w:val="24"/>
          <w:u w:val="single"/>
          <w:lang w:val="hy-AM" w:eastAsia="ru-RU"/>
        </w:rPr>
        <w:t>6. Կոմիտեի կողմից և ընդդեմ Կոմիտեի ներկայացված հայցադիմումները</w:t>
      </w:r>
    </w:p>
    <w:p w:rsidR="00B75DC7" w:rsidRPr="00FE301D" w:rsidRDefault="00B75DC7" w:rsidP="00FE301D">
      <w:pPr>
        <w:spacing w:line="360" w:lineRule="auto"/>
        <w:ind w:firstLine="720"/>
        <w:jc w:val="both"/>
        <w:rPr>
          <w:rFonts w:cs="Sylfaen"/>
          <w:i w:val="0"/>
          <w:iCs w:val="0"/>
          <w:color w:val="000000" w:themeColor="text1"/>
          <w:sz w:val="24"/>
          <w:lang w:val="hy-AM" w:eastAsia="ru-RU"/>
        </w:rPr>
      </w:pPr>
      <w:r w:rsidRPr="00FE301D">
        <w:rPr>
          <w:rFonts w:cs="Sylfaen"/>
          <w:i w:val="0"/>
          <w:iCs w:val="0"/>
          <w:color w:val="000000" w:themeColor="text1"/>
          <w:sz w:val="24"/>
          <w:lang w:val="hy-AM" w:eastAsia="ru-RU"/>
        </w:rPr>
        <w:t xml:space="preserve">Հաշվետու ժամանակահատվածում Կոմիտեն իրականացրել է պետական գույքի կառավարման բոլոր գործարքներով ստանձնած պայմանագրային պարտավորությունների պատշաճ կատարման հսկողություն: Այս ոլորտում Կոմիտեի գործունեությունը կապված է նաև դատարաններում որպես հայցվոր և պատասխանող հանդես գալու հետ: </w:t>
      </w:r>
    </w:p>
    <w:p w:rsidR="00B75DC7" w:rsidRPr="00FE301D" w:rsidRDefault="00B75DC7" w:rsidP="00FE301D">
      <w:pPr>
        <w:spacing w:line="360" w:lineRule="auto"/>
        <w:ind w:firstLine="720"/>
        <w:contextualSpacing/>
        <w:jc w:val="both"/>
        <w:rPr>
          <w:rFonts w:cs="Arial Unicode"/>
          <w:i w:val="0"/>
          <w:color w:val="000000" w:themeColor="text1"/>
          <w:sz w:val="24"/>
          <w:lang w:val="hy-AM"/>
        </w:rPr>
      </w:pPr>
      <w:r w:rsidRPr="00FE301D">
        <w:rPr>
          <w:rFonts w:cs="Arial Unicode"/>
          <w:i w:val="0"/>
          <w:color w:val="000000" w:themeColor="text1"/>
          <w:sz w:val="24"/>
          <w:lang w:val="hy-AM"/>
        </w:rPr>
        <w:t xml:space="preserve">Հաշվետու ժամանակահատվածում Կոմիտեի կողմից նախապատրաստվել և դատական ատյաններ է ներկայացվել՝ </w:t>
      </w:r>
      <w:r w:rsidRPr="00FE301D">
        <w:rPr>
          <w:rFonts w:eastAsiaTheme="minorHAnsi" w:cstheme="minorBidi"/>
          <w:i w:val="0"/>
          <w:iCs w:val="0"/>
          <w:color w:val="000000" w:themeColor="text1"/>
          <w:sz w:val="24"/>
          <w:lang w:val="hy-AM"/>
        </w:rPr>
        <w:t>1 սնանկության պահանջ,</w:t>
      </w:r>
      <w:r w:rsidRPr="00FE301D">
        <w:rPr>
          <w:rFonts w:cs="Arial Unicode"/>
          <w:i w:val="0"/>
          <w:color w:val="000000" w:themeColor="text1"/>
          <w:sz w:val="24"/>
          <w:lang w:val="hy-AM"/>
        </w:rPr>
        <w:t xml:space="preserve"> 10 հայցադիմում, 1 հայցադիմումի պատասխան, 8 գրավոր առարկություն, 3 վերաքննիչ բողոք, 3 վերաքննիչ բողոքի պատասխան։</w:t>
      </w:r>
    </w:p>
    <w:p w:rsidR="00B75DC7" w:rsidRPr="00FE301D" w:rsidRDefault="00B75DC7" w:rsidP="00FE301D">
      <w:pPr>
        <w:spacing w:line="360" w:lineRule="auto"/>
        <w:ind w:firstLine="720"/>
        <w:contextualSpacing/>
        <w:jc w:val="both"/>
        <w:rPr>
          <w:rFonts w:cs="Sylfaen"/>
          <w:i w:val="0"/>
          <w:iCs w:val="0"/>
          <w:color w:val="000000" w:themeColor="text1"/>
          <w:sz w:val="24"/>
          <w:lang w:val="hy-AM" w:eastAsia="ru-RU"/>
        </w:rPr>
      </w:pPr>
      <w:r w:rsidRPr="00FE301D">
        <w:rPr>
          <w:rFonts w:cs="Arial Unicode"/>
          <w:i w:val="0"/>
          <w:iCs w:val="0"/>
          <w:color w:val="000000" w:themeColor="text1"/>
          <w:sz w:val="24"/>
          <w:lang w:val="hy-AM" w:eastAsia="ru-RU"/>
        </w:rPr>
        <w:t xml:space="preserve"> Դ</w:t>
      </w:r>
      <w:r w:rsidRPr="00FE301D">
        <w:rPr>
          <w:rFonts w:cs="Sylfaen"/>
          <w:i w:val="0"/>
          <w:iCs w:val="0"/>
          <w:color w:val="000000" w:themeColor="text1"/>
          <w:sz w:val="24"/>
          <w:lang w:val="hy-AM" w:eastAsia="ru-RU"/>
        </w:rPr>
        <w:t xml:space="preserve">ատական ատյաններում քննվող քաղաքացիական, քրեական, վարչական և սնանկության գործերով ապահովվել է դատական ներկայացուցչություն, ապահովվել է մասնակցություն Հարկադիր կատարումն ապահովող ծառայությունում հարուցված կատարողական գործողությունների արդյունքում իրականացված վտարման աշխատանքներին, մասնակցություն է ապահովել պետական սեփականություն հանդիսացող տարածքների ներխուժումը այլ անձանց կողմից վերացնելու նպատակով ՀՀ ոստիկանության ձեռնարկվելիք միջոցառումներին, մասնակցություն է ապահովվել ՀՀ գլխավոր դատախազությունում, ՀՀ ոստիկանության քրեական ոստիկանությունում, ինչպես նաև հարուցված քրեական գործերով վարույթն իրականացնող նախաքննական մարմիններում (ՀՀ հակակոռուպցիոն և քննչական կոմիտեներում)։ </w:t>
      </w:r>
    </w:p>
    <w:p w:rsidR="00782564" w:rsidRDefault="00FE301D" w:rsidP="00FE301D">
      <w:pPr>
        <w:spacing w:after="160" w:line="360" w:lineRule="auto"/>
        <w:ind w:firstLine="720"/>
        <w:contextualSpacing/>
        <w:jc w:val="both"/>
        <w:rPr>
          <w:i w:val="0"/>
          <w:iCs w:val="0"/>
          <w:sz w:val="24"/>
          <w:lang w:val="hy-AM" w:eastAsia="ru-RU"/>
        </w:rPr>
      </w:pPr>
      <w:r>
        <w:rPr>
          <w:rFonts w:cs="Sylfaen"/>
          <w:i w:val="0"/>
          <w:iCs w:val="0"/>
          <w:sz w:val="24"/>
          <w:lang w:val="hy-AM" w:eastAsia="ru-RU"/>
        </w:rPr>
        <w:t>Հ</w:t>
      </w:r>
      <w:r w:rsidR="00782564" w:rsidRPr="00782564">
        <w:rPr>
          <w:rFonts w:cs="Sylfaen"/>
          <w:i w:val="0"/>
          <w:iCs w:val="0"/>
          <w:sz w:val="24"/>
          <w:lang w:val="hy-AM" w:eastAsia="ru-RU"/>
        </w:rPr>
        <w:t>աշվետու</w:t>
      </w:r>
      <w:r w:rsidR="00782564" w:rsidRPr="00782564">
        <w:rPr>
          <w:i w:val="0"/>
          <w:iCs w:val="0"/>
          <w:sz w:val="24"/>
          <w:lang w:val="hy-AM" w:eastAsia="ru-RU"/>
        </w:rPr>
        <w:t xml:space="preserve"> </w:t>
      </w:r>
      <w:r w:rsidR="00782564" w:rsidRPr="00782564">
        <w:rPr>
          <w:rFonts w:cs="Sylfaen"/>
          <w:i w:val="0"/>
          <w:iCs w:val="0"/>
          <w:sz w:val="24"/>
          <w:lang w:val="hy-AM" w:eastAsia="ru-RU"/>
        </w:rPr>
        <w:t>ժամանակահատվածում</w:t>
      </w:r>
      <w:r w:rsidR="00782564" w:rsidRPr="00782564">
        <w:rPr>
          <w:i w:val="0"/>
          <w:iCs w:val="0"/>
          <w:sz w:val="24"/>
          <w:lang w:val="hy-AM" w:eastAsia="ru-RU"/>
        </w:rPr>
        <w:t xml:space="preserve"> </w:t>
      </w:r>
      <w:r w:rsidR="00782564" w:rsidRPr="00782564">
        <w:rPr>
          <w:rFonts w:cs="Sylfaen"/>
          <w:i w:val="0"/>
          <w:iCs w:val="0"/>
          <w:sz w:val="24"/>
          <w:lang w:val="hy-AM" w:eastAsia="ru-RU"/>
        </w:rPr>
        <w:t>իրականացվել</w:t>
      </w:r>
      <w:r w:rsidR="00782564" w:rsidRPr="00782564">
        <w:rPr>
          <w:i w:val="0"/>
          <w:iCs w:val="0"/>
          <w:sz w:val="24"/>
          <w:lang w:val="hy-AM" w:eastAsia="ru-RU"/>
        </w:rPr>
        <w:t xml:space="preserve"> </w:t>
      </w:r>
      <w:r w:rsidR="00782564" w:rsidRPr="00782564">
        <w:rPr>
          <w:rFonts w:cs="Sylfaen"/>
          <w:i w:val="0"/>
          <w:iCs w:val="0"/>
          <w:sz w:val="24"/>
          <w:lang w:val="hy-AM" w:eastAsia="ru-RU"/>
        </w:rPr>
        <w:t>է</w:t>
      </w:r>
      <w:r w:rsidR="00782564" w:rsidRPr="00782564">
        <w:rPr>
          <w:i w:val="0"/>
          <w:iCs w:val="0"/>
          <w:sz w:val="24"/>
          <w:lang w:val="hy-AM" w:eastAsia="ru-RU"/>
        </w:rPr>
        <w:t xml:space="preserve"> </w:t>
      </w:r>
      <w:r w:rsidR="00782564" w:rsidRPr="00782564">
        <w:rPr>
          <w:rFonts w:cs="Sylfaen"/>
          <w:i w:val="0"/>
          <w:iCs w:val="0"/>
          <w:sz w:val="24"/>
          <w:lang w:val="hy-AM" w:eastAsia="ru-RU"/>
        </w:rPr>
        <w:t>թվով</w:t>
      </w:r>
      <w:r w:rsidR="00782564" w:rsidRPr="00782564">
        <w:rPr>
          <w:i w:val="0"/>
          <w:iCs w:val="0"/>
          <w:sz w:val="24"/>
          <w:lang w:val="hy-AM" w:eastAsia="ru-RU"/>
        </w:rPr>
        <w:t xml:space="preserve"> 2 </w:t>
      </w:r>
      <w:r w:rsidR="00782564" w:rsidRPr="00782564">
        <w:rPr>
          <w:rFonts w:cs="Sylfaen"/>
          <w:i w:val="0"/>
          <w:iCs w:val="0"/>
          <w:sz w:val="24"/>
          <w:lang w:val="hy-AM" w:eastAsia="ru-RU"/>
        </w:rPr>
        <w:t>ծառայողական</w:t>
      </w:r>
      <w:r w:rsidR="00782564" w:rsidRPr="00782564">
        <w:rPr>
          <w:i w:val="0"/>
          <w:iCs w:val="0"/>
          <w:sz w:val="24"/>
          <w:lang w:val="hy-AM" w:eastAsia="ru-RU"/>
        </w:rPr>
        <w:t xml:space="preserve"> </w:t>
      </w:r>
      <w:r w:rsidR="00782564" w:rsidRPr="00782564">
        <w:rPr>
          <w:rFonts w:cs="Sylfaen"/>
          <w:i w:val="0"/>
          <w:iCs w:val="0"/>
          <w:sz w:val="24"/>
          <w:lang w:val="hy-AM" w:eastAsia="ru-RU"/>
        </w:rPr>
        <w:t>քննություն</w:t>
      </w:r>
      <w:r>
        <w:rPr>
          <w:rFonts w:cs="Sylfaen"/>
          <w:i w:val="0"/>
          <w:iCs w:val="0"/>
          <w:sz w:val="24"/>
          <w:lang w:val="hy-AM" w:eastAsia="ru-RU"/>
        </w:rPr>
        <w:t>։</w:t>
      </w:r>
    </w:p>
    <w:p w:rsidR="006A6698" w:rsidRPr="001E0BB5" w:rsidRDefault="006A6698" w:rsidP="008C4557">
      <w:pPr>
        <w:tabs>
          <w:tab w:val="left" w:pos="567"/>
        </w:tabs>
        <w:spacing w:line="360" w:lineRule="auto"/>
        <w:ind w:firstLine="720"/>
        <w:jc w:val="both"/>
        <w:rPr>
          <w:rFonts w:cs="Arial Unicode"/>
          <w:b/>
          <w:color w:val="000000" w:themeColor="text1"/>
          <w:sz w:val="24"/>
          <w:u w:val="single"/>
          <w:lang w:val="hy-AM"/>
        </w:rPr>
      </w:pPr>
      <w:r w:rsidRPr="001E0BB5">
        <w:rPr>
          <w:b/>
          <w:color w:val="000000" w:themeColor="text1"/>
          <w:sz w:val="24"/>
          <w:u w:val="single"/>
          <w:lang w:val="hy-AM"/>
        </w:rPr>
        <w:t>7.</w:t>
      </w:r>
      <w:r w:rsidR="0087549D" w:rsidRPr="001E0BB5">
        <w:rPr>
          <w:b/>
          <w:color w:val="000000" w:themeColor="text1"/>
          <w:sz w:val="24"/>
          <w:u w:val="single"/>
          <w:lang w:val="hy-AM"/>
        </w:rPr>
        <w:t xml:space="preserve"> </w:t>
      </w:r>
      <w:r w:rsidRPr="001E0BB5">
        <w:rPr>
          <w:b/>
          <w:color w:val="000000" w:themeColor="text1"/>
          <w:sz w:val="24"/>
          <w:u w:val="single"/>
          <w:lang w:val="hy-AM"/>
        </w:rPr>
        <w:t>Կոմիտեի ենթակայության «Գույքի գնահատման և աճուրդի կենտրոն» ՊՈԱԿ-ի կողմից իրականացված աշխատանքները.</w:t>
      </w:r>
    </w:p>
    <w:p w:rsidR="00183191" w:rsidRPr="00FD055B" w:rsidRDefault="006A6698" w:rsidP="008C4557">
      <w:pPr>
        <w:pStyle w:val="ListParagraph"/>
        <w:spacing w:after="0" w:line="360" w:lineRule="auto"/>
        <w:ind w:left="0" w:firstLine="720"/>
        <w:jc w:val="both"/>
        <w:rPr>
          <w:rFonts w:ascii="GHEA Grapalat" w:hAnsi="GHEA Grapalat"/>
          <w:color w:val="FF0000"/>
          <w:sz w:val="24"/>
          <w:szCs w:val="24"/>
          <w:lang w:val="hy-AM"/>
        </w:rPr>
      </w:pPr>
      <w:r w:rsidRPr="001E0BB5">
        <w:rPr>
          <w:rFonts w:ascii="GHEA Grapalat" w:hAnsi="GHEA Grapalat"/>
          <w:color w:val="000000" w:themeColor="text1"/>
          <w:sz w:val="24"/>
          <w:szCs w:val="24"/>
          <w:lang w:val="hy-AM"/>
        </w:rPr>
        <w:t xml:space="preserve">Հաշվետու ժամանակահատվածում «Գույքի գնահատման և աճուրդի կենտրոն» ՊՈԱԿ-ի կողմից իրականացվել են հետևյալ աճուրդների կազմակերպման աշխատանքները. </w:t>
      </w:r>
      <w:r w:rsidR="001E0BB5" w:rsidRPr="001E0BB5">
        <w:rPr>
          <w:rFonts w:ascii="GHEA Grapalat" w:hAnsi="GHEA Grapalat"/>
          <w:color w:val="000000" w:themeColor="text1"/>
          <w:sz w:val="24"/>
          <w:szCs w:val="24"/>
        </w:rPr>
        <w:t xml:space="preserve">191 </w:t>
      </w:r>
      <w:r w:rsidRPr="001E0BB5">
        <w:rPr>
          <w:rFonts w:ascii="GHEA Grapalat" w:hAnsi="GHEA Grapalat"/>
          <w:color w:val="000000" w:themeColor="text1"/>
          <w:sz w:val="24"/>
          <w:szCs w:val="24"/>
          <w:lang w:val="hy-AM"/>
        </w:rPr>
        <w:t xml:space="preserve">միավոր </w:t>
      </w:r>
      <w:r w:rsidRPr="001E0BB5">
        <w:rPr>
          <w:rFonts w:ascii="GHEA Grapalat" w:hAnsi="GHEA Grapalat"/>
          <w:color w:val="000000" w:themeColor="text1"/>
          <w:sz w:val="24"/>
          <w:szCs w:val="24"/>
          <w:lang w:val="hy-AM"/>
        </w:rPr>
        <w:lastRenderedPageBreak/>
        <w:t xml:space="preserve">շարժական գույքի (տրանսպորտային միջոց) աճուրդի կազմակերպում, որից կայացել է </w:t>
      </w:r>
      <w:r w:rsidR="001E0BB5" w:rsidRPr="001E0BB5">
        <w:rPr>
          <w:rFonts w:ascii="GHEA Grapalat" w:hAnsi="GHEA Grapalat"/>
          <w:color w:val="000000" w:themeColor="text1"/>
          <w:sz w:val="24"/>
          <w:szCs w:val="24"/>
        </w:rPr>
        <w:t>122</w:t>
      </w:r>
      <w:r w:rsidR="00656E04" w:rsidRPr="001E0BB5">
        <w:rPr>
          <w:rFonts w:ascii="GHEA Grapalat" w:hAnsi="GHEA Grapalat"/>
          <w:color w:val="000000" w:themeColor="text1"/>
          <w:sz w:val="24"/>
          <w:szCs w:val="24"/>
          <w:lang w:val="hy-AM"/>
        </w:rPr>
        <w:t xml:space="preserve"> </w:t>
      </w:r>
      <w:r w:rsidRPr="001E0BB5">
        <w:rPr>
          <w:rFonts w:ascii="GHEA Grapalat" w:hAnsi="GHEA Grapalat"/>
          <w:color w:val="000000" w:themeColor="text1"/>
          <w:sz w:val="24"/>
          <w:szCs w:val="24"/>
          <w:lang w:val="hy-AM"/>
        </w:rPr>
        <w:t xml:space="preserve">միավորը, </w:t>
      </w:r>
      <w:r w:rsidR="001E0BB5" w:rsidRPr="001E0BB5">
        <w:rPr>
          <w:rFonts w:ascii="GHEA Grapalat" w:hAnsi="GHEA Grapalat"/>
          <w:color w:val="000000" w:themeColor="text1"/>
          <w:sz w:val="24"/>
          <w:szCs w:val="24"/>
        </w:rPr>
        <w:t>609</w:t>
      </w:r>
      <w:r w:rsidR="00565802" w:rsidRPr="001E0BB5">
        <w:rPr>
          <w:rFonts w:ascii="GHEA Grapalat" w:hAnsi="GHEA Grapalat"/>
          <w:color w:val="000000" w:themeColor="text1"/>
          <w:sz w:val="24"/>
          <w:szCs w:val="24"/>
          <w:lang w:val="hy-AM"/>
        </w:rPr>
        <w:t xml:space="preserve"> </w:t>
      </w:r>
      <w:r w:rsidRPr="001E0BB5">
        <w:rPr>
          <w:rFonts w:ascii="GHEA Grapalat" w:hAnsi="GHEA Grapalat"/>
          <w:color w:val="000000" w:themeColor="text1"/>
          <w:sz w:val="24"/>
          <w:szCs w:val="24"/>
          <w:lang w:val="hy-AM"/>
        </w:rPr>
        <w:t xml:space="preserve">միավոր այլ շարժական գույքի աճուրդի կազմակերպում, որից կայացել է </w:t>
      </w:r>
      <w:r w:rsidR="001E0BB5" w:rsidRPr="001E0BB5">
        <w:rPr>
          <w:rFonts w:ascii="GHEA Grapalat" w:hAnsi="GHEA Grapalat"/>
          <w:color w:val="000000" w:themeColor="text1"/>
          <w:sz w:val="24"/>
          <w:szCs w:val="24"/>
        </w:rPr>
        <w:t>87</w:t>
      </w:r>
      <w:r w:rsidRPr="001E0BB5">
        <w:rPr>
          <w:rFonts w:ascii="GHEA Grapalat" w:hAnsi="GHEA Grapalat"/>
          <w:color w:val="000000" w:themeColor="text1"/>
          <w:sz w:val="24"/>
          <w:szCs w:val="24"/>
          <w:lang w:val="hy-AM"/>
        </w:rPr>
        <w:t xml:space="preserve"> միավորը</w:t>
      </w:r>
      <w:r w:rsidR="00656E04" w:rsidRPr="001E0BB5">
        <w:rPr>
          <w:rFonts w:ascii="GHEA Grapalat" w:hAnsi="GHEA Grapalat"/>
          <w:color w:val="000000" w:themeColor="text1"/>
          <w:sz w:val="24"/>
          <w:szCs w:val="24"/>
          <w:lang w:val="hy-AM"/>
        </w:rPr>
        <w:t xml:space="preserve">, </w:t>
      </w:r>
      <w:r w:rsidR="001E0BB5" w:rsidRPr="001E0BB5">
        <w:rPr>
          <w:rFonts w:ascii="GHEA Grapalat" w:hAnsi="GHEA Grapalat"/>
          <w:color w:val="000000" w:themeColor="text1"/>
          <w:sz w:val="24"/>
          <w:szCs w:val="24"/>
        </w:rPr>
        <w:t xml:space="preserve">17 </w:t>
      </w:r>
      <w:r w:rsidRPr="001E0BB5">
        <w:rPr>
          <w:rFonts w:ascii="GHEA Grapalat" w:hAnsi="GHEA Grapalat"/>
          <w:color w:val="000000" w:themeColor="text1"/>
          <w:sz w:val="24"/>
          <w:szCs w:val="24"/>
          <w:lang w:val="hy-AM"/>
        </w:rPr>
        <w:t xml:space="preserve">միավոր անշարժ գույքի աճուրդի կազմակերպում, որից կայացել է </w:t>
      </w:r>
      <w:r w:rsidR="001E0BB5" w:rsidRPr="001E0BB5">
        <w:rPr>
          <w:rFonts w:ascii="GHEA Grapalat" w:hAnsi="GHEA Grapalat"/>
          <w:color w:val="000000" w:themeColor="text1"/>
          <w:sz w:val="24"/>
          <w:szCs w:val="24"/>
        </w:rPr>
        <w:t>5</w:t>
      </w:r>
      <w:r w:rsidRPr="001E0BB5">
        <w:rPr>
          <w:rFonts w:ascii="GHEA Grapalat" w:hAnsi="GHEA Grapalat"/>
          <w:color w:val="000000" w:themeColor="text1"/>
          <w:sz w:val="24"/>
          <w:szCs w:val="24"/>
          <w:lang w:val="hy-AM"/>
        </w:rPr>
        <w:t xml:space="preserve"> միավորը, </w:t>
      </w:r>
      <w:r w:rsidR="001E0BB5" w:rsidRPr="001E0BB5">
        <w:rPr>
          <w:rFonts w:ascii="GHEA Grapalat" w:hAnsi="GHEA Grapalat"/>
          <w:color w:val="000000" w:themeColor="text1"/>
          <w:sz w:val="24"/>
          <w:szCs w:val="24"/>
        </w:rPr>
        <w:t>27</w:t>
      </w:r>
      <w:r w:rsidRPr="001E0BB5">
        <w:rPr>
          <w:rFonts w:ascii="GHEA Grapalat" w:hAnsi="GHEA Grapalat"/>
          <w:color w:val="000000" w:themeColor="text1"/>
          <w:sz w:val="24"/>
          <w:szCs w:val="24"/>
          <w:lang w:val="hy-AM"/>
        </w:rPr>
        <w:t xml:space="preserve"> տարածքի վարձակալության իրավունքի տրամադրման նպատակով աճուրդի կազմակերպում, որից կայացել է</w:t>
      </w:r>
      <w:r w:rsidR="00656E04" w:rsidRPr="001E0BB5">
        <w:rPr>
          <w:rFonts w:ascii="GHEA Grapalat" w:hAnsi="GHEA Grapalat"/>
          <w:color w:val="000000" w:themeColor="text1"/>
          <w:sz w:val="24"/>
          <w:szCs w:val="24"/>
          <w:lang w:val="hy-AM"/>
        </w:rPr>
        <w:t xml:space="preserve"> </w:t>
      </w:r>
      <w:r w:rsidR="001E0BB5" w:rsidRPr="001E0BB5">
        <w:rPr>
          <w:rFonts w:ascii="GHEA Grapalat" w:hAnsi="GHEA Grapalat"/>
          <w:color w:val="000000" w:themeColor="text1"/>
          <w:sz w:val="24"/>
          <w:szCs w:val="24"/>
        </w:rPr>
        <w:t>23</w:t>
      </w:r>
      <w:r w:rsidRPr="001E0BB5">
        <w:rPr>
          <w:rFonts w:ascii="GHEA Grapalat" w:hAnsi="GHEA Grapalat"/>
          <w:color w:val="000000" w:themeColor="text1"/>
          <w:sz w:val="24"/>
          <w:szCs w:val="24"/>
          <w:lang w:val="hy-AM"/>
        </w:rPr>
        <w:t xml:space="preserve"> միավորը, </w:t>
      </w:r>
      <w:r w:rsidR="001E0BB5" w:rsidRPr="001E0BB5">
        <w:rPr>
          <w:rFonts w:ascii="GHEA Grapalat" w:hAnsi="GHEA Grapalat"/>
          <w:color w:val="000000" w:themeColor="text1"/>
          <w:sz w:val="24"/>
          <w:szCs w:val="24"/>
        </w:rPr>
        <w:t>57</w:t>
      </w:r>
      <w:r w:rsidRPr="001E0BB5">
        <w:rPr>
          <w:rFonts w:ascii="GHEA Grapalat" w:hAnsi="GHEA Grapalat"/>
          <w:color w:val="000000" w:themeColor="text1"/>
          <w:sz w:val="24"/>
          <w:szCs w:val="24"/>
          <w:lang w:val="hy-AM"/>
        </w:rPr>
        <w:t xml:space="preserve"> միավոր </w:t>
      </w:r>
      <w:r w:rsidR="00183191" w:rsidRPr="001E0BB5">
        <w:rPr>
          <w:rFonts w:ascii="GHEA Grapalat" w:hAnsi="GHEA Grapalat"/>
          <w:color w:val="000000" w:themeColor="text1"/>
          <w:sz w:val="24"/>
          <w:szCs w:val="24"/>
          <w:lang w:val="hy-AM"/>
        </w:rPr>
        <w:t xml:space="preserve">այլ շարժական </w:t>
      </w:r>
      <w:r w:rsidRPr="001E0BB5">
        <w:rPr>
          <w:rFonts w:ascii="GHEA Grapalat" w:hAnsi="GHEA Grapalat"/>
          <w:color w:val="000000" w:themeColor="text1"/>
          <w:sz w:val="24"/>
          <w:szCs w:val="24"/>
          <w:lang w:val="hy-AM"/>
        </w:rPr>
        <w:t xml:space="preserve">գույքի պայմանագրային հիմունքներով աճուրդի կազմակերպում, որից կայացել է </w:t>
      </w:r>
      <w:r w:rsidR="001E0BB5" w:rsidRPr="001E0BB5">
        <w:rPr>
          <w:rFonts w:ascii="GHEA Grapalat" w:hAnsi="GHEA Grapalat"/>
          <w:color w:val="000000" w:themeColor="text1"/>
          <w:sz w:val="24"/>
          <w:szCs w:val="24"/>
        </w:rPr>
        <w:t>24</w:t>
      </w:r>
      <w:r w:rsidRPr="001E0BB5">
        <w:rPr>
          <w:rFonts w:ascii="GHEA Grapalat" w:hAnsi="GHEA Grapalat"/>
          <w:color w:val="000000" w:themeColor="text1"/>
          <w:sz w:val="24"/>
          <w:szCs w:val="24"/>
          <w:lang w:val="hy-AM"/>
        </w:rPr>
        <w:t xml:space="preserve"> միավորը,</w:t>
      </w:r>
      <w:r w:rsidR="00183191" w:rsidRPr="001E0BB5">
        <w:rPr>
          <w:rFonts w:ascii="GHEA Grapalat" w:hAnsi="GHEA Grapalat"/>
          <w:color w:val="000000" w:themeColor="text1"/>
          <w:sz w:val="24"/>
          <w:szCs w:val="24"/>
          <w:lang w:val="hy-AM"/>
        </w:rPr>
        <w:t xml:space="preserve"> </w:t>
      </w:r>
      <w:r w:rsidR="001E0BB5" w:rsidRPr="001E0BB5">
        <w:rPr>
          <w:rFonts w:ascii="GHEA Grapalat" w:hAnsi="GHEA Grapalat"/>
          <w:color w:val="000000" w:themeColor="text1"/>
          <w:sz w:val="24"/>
          <w:szCs w:val="24"/>
        </w:rPr>
        <w:t>25</w:t>
      </w:r>
      <w:r w:rsidR="00183191" w:rsidRPr="001E0BB5">
        <w:rPr>
          <w:rFonts w:ascii="GHEA Grapalat" w:hAnsi="GHEA Grapalat"/>
          <w:color w:val="000000" w:themeColor="text1"/>
          <w:sz w:val="24"/>
          <w:szCs w:val="24"/>
          <w:lang w:val="hy-AM"/>
        </w:rPr>
        <w:t xml:space="preserve"> միավոր շարժական գույքի (տրանսպորտային միջոց) պայմանագրային հիմունքներով աճուրդի կազմակերպում, որից կայացել է </w:t>
      </w:r>
      <w:r w:rsidR="001E0BB5" w:rsidRPr="001E0BB5">
        <w:rPr>
          <w:rFonts w:ascii="GHEA Grapalat" w:hAnsi="GHEA Grapalat"/>
          <w:color w:val="000000" w:themeColor="text1"/>
          <w:sz w:val="24"/>
          <w:szCs w:val="24"/>
        </w:rPr>
        <w:t>1</w:t>
      </w:r>
      <w:r w:rsidR="001E4350" w:rsidRPr="001E0BB5">
        <w:rPr>
          <w:rFonts w:ascii="GHEA Grapalat" w:hAnsi="GHEA Grapalat"/>
          <w:color w:val="000000" w:themeColor="text1"/>
          <w:sz w:val="24"/>
          <w:szCs w:val="24"/>
          <w:lang w:val="hy-AM"/>
        </w:rPr>
        <w:t>3</w:t>
      </w:r>
      <w:r w:rsidR="00183191" w:rsidRPr="001E0BB5">
        <w:rPr>
          <w:rFonts w:ascii="GHEA Grapalat" w:hAnsi="GHEA Grapalat"/>
          <w:color w:val="000000" w:themeColor="text1"/>
          <w:sz w:val="24"/>
          <w:szCs w:val="24"/>
          <w:lang w:val="hy-AM"/>
        </w:rPr>
        <w:t xml:space="preserve"> միավորը, </w:t>
      </w:r>
      <w:r w:rsidR="001E0BB5" w:rsidRPr="001E0BB5">
        <w:rPr>
          <w:rFonts w:ascii="GHEA Grapalat" w:hAnsi="GHEA Grapalat"/>
          <w:color w:val="000000" w:themeColor="text1"/>
          <w:sz w:val="24"/>
          <w:szCs w:val="24"/>
        </w:rPr>
        <w:t xml:space="preserve">4 </w:t>
      </w:r>
      <w:r w:rsidR="00183191" w:rsidRPr="001E0BB5">
        <w:rPr>
          <w:rFonts w:ascii="GHEA Grapalat" w:hAnsi="GHEA Grapalat"/>
          <w:color w:val="000000" w:themeColor="text1"/>
          <w:sz w:val="24"/>
          <w:szCs w:val="24"/>
          <w:lang w:val="hy-AM"/>
        </w:rPr>
        <w:t>միավոր անշարժ գույքի պայմանագրային հիմունքներով աճուրդի կազմակերպում, որը չի կայացել:</w:t>
      </w:r>
    </w:p>
    <w:p w:rsidR="00EB7C4E" w:rsidRPr="00EB7C4E" w:rsidRDefault="006A6698" w:rsidP="00EB7C4E">
      <w:pPr>
        <w:spacing w:line="360" w:lineRule="auto"/>
        <w:ind w:firstLine="709"/>
        <w:jc w:val="both"/>
        <w:rPr>
          <w:rFonts w:eastAsia="Calibri"/>
          <w:i w:val="0"/>
          <w:iCs w:val="0"/>
          <w:color w:val="000000" w:themeColor="text1"/>
          <w:sz w:val="24"/>
          <w:lang w:val="hy-AM"/>
        </w:rPr>
      </w:pPr>
      <w:r w:rsidRPr="00EB7C4E">
        <w:rPr>
          <w:rFonts w:eastAsia="Calibri"/>
          <w:i w:val="0"/>
          <w:iCs w:val="0"/>
          <w:color w:val="000000" w:themeColor="text1"/>
          <w:sz w:val="24"/>
          <w:lang w:val="hy-AM"/>
        </w:rPr>
        <w:t xml:space="preserve">ՊՈԱԿ-ի կողմից կատարվել են Կոմիտեին </w:t>
      </w:r>
      <w:r w:rsidR="00EB7C4E" w:rsidRPr="00EB7C4E">
        <w:rPr>
          <w:rFonts w:eastAsia="Calibri"/>
          <w:i w:val="0"/>
          <w:iCs w:val="0"/>
          <w:color w:val="000000" w:themeColor="text1"/>
          <w:sz w:val="24"/>
          <w:lang w:val="hy-AM"/>
        </w:rPr>
        <w:t>ամրացված ՀՀ Արմավիրի և Կոտայքի մարզերում գտնվող անշարժ գույքի գույքագրում՝ 98 միավոր</w:t>
      </w:r>
      <w:r w:rsidR="00AB453A">
        <w:rPr>
          <w:rFonts w:eastAsia="Calibri"/>
          <w:i w:val="0"/>
          <w:iCs w:val="0"/>
          <w:color w:val="000000" w:themeColor="text1"/>
          <w:sz w:val="24"/>
        </w:rPr>
        <w:t xml:space="preserve">, </w:t>
      </w:r>
      <w:r w:rsidR="00AB453A">
        <w:rPr>
          <w:rFonts w:eastAsia="Calibri"/>
          <w:i w:val="0"/>
          <w:iCs w:val="0"/>
          <w:color w:val="000000" w:themeColor="text1"/>
          <w:sz w:val="24"/>
          <w:lang w:val="hy-AM"/>
        </w:rPr>
        <w:t>ինչպես նաև</w:t>
      </w:r>
      <w:r w:rsidR="00EB7C4E" w:rsidRPr="00EB7C4E">
        <w:rPr>
          <w:rFonts w:eastAsia="Calibri"/>
          <w:i w:val="0"/>
          <w:iCs w:val="0"/>
          <w:color w:val="000000" w:themeColor="text1"/>
          <w:sz w:val="24"/>
          <w:lang w:val="hy-AM"/>
        </w:rPr>
        <w:t xml:space="preserve"> գույքագրված անշարժ գույքի գույքագրման արդյունքների մուտքագրում պետական գույքի էլեկտրանային  հաշվառման համակարգ՝ 82 միավոր։</w:t>
      </w:r>
    </w:p>
    <w:p w:rsidR="006A6698" w:rsidRPr="00AB453A" w:rsidRDefault="006A6698" w:rsidP="00A331D7">
      <w:pPr>
        <w:spacing w:line="360" w:lineRule="auto"/>
        <w:ind w:firstLine="720"/>
        <w:jc w:val="both"/>
        <w:rPr>
          <w:rFonts w:cs="Sylfaen"/>
          <w:i w:val="0"/>
          <w:iCs w:val="0"/>
          <w:color w:val="000000" w:themeColor="text1"/>
          <w:sz w:val="24"/>
          <w:lang w:val="hy-AM" w:eastAsia="ru-RU"/>
        </w:rPr>
      </w:pPr>
      <w:r w:rsidRPr="00AB453A">
        <w:rPr>
          <w:i w:val="0"/>
          <w:iCs w:val="0"/>
          <w:color w:val="000000" w:themeColor="text1"/>
          <w:sz w:val="24"/>
          <w:lang w:val="hy-AM" w:eastAsia="ru-RU"/>
        </w:rPr>
        <w:t xml:space="preserve">ՊՈԱԿ-ի կողմից </w:t>
      </w:r>
      <w:r w:rsidRPr="00AB453A">
        <w:rPr>
          <w:i w:val="0"/>
          <w:color w:val="000000" w:themeColor="text1"/>
          <w:sz w:val="24"/>
          <w:lang w:val="hy-AM"/>
        </w:rPr>
        <w:t xml:space="preserve">իրականացվել է </w:t>
      </w:r>
      <w:r w:rsidR="00AB453A" w:rsidRPr="00AB453A">
        <w:rPr>
          <w:i w:val="0"/>
          <w:color w:val="000000" w:themeColor="text1"/>
          <w:sz w:val="24"/>
          <w:lang w:val="hy-AM"/>
        </w:rPr>
        <w:t xml:space="preserve">522 </w:t>
      </w:r>
      <w:r w:rsidR="00B25F32" w:rsidRPr="00AB453A">
        <w:rPr>
          <w:i w:val="0"/>
          <w:color w:val="000000" w:themeColor="text1"/>
          <w:sz w:val="24"/>
          <w:lang w:val="hy-AM"/>
        </w:rPr>
        <w:t xml:space="preserve">միավոր </w:t>
      </w:r>
      <w:r w:rsidRPr="00AB453A">
        <w:rPr>
          <w:i w:val="0"/>
          <w:color w:val="000000" w:themeColor="text1"/>
          <w:sz w:val="24"/>
          <w:lang w:val="hy-AM"/>
        </w:rPr>
        <w:t xml:space="preserve">շարժական գույքի պահառություն, </w:t>
      </w:r>
      <w:r w:rsidRPr="00AB453A">
        <w:rPr>
          <w:i w:val="0"/>
          <w:iCs w:val="0"/>
          <w:color w:val="000000" w:themeColor="text1"/>
          <w:sz w:val="24"/>
          <w:lang w:val="hy-AM" w:eastAsia="ru-RU"/>
        </w:rPr>
        <w:t xml:space="preserve">ընդունվել </w:t>
      </w:r>
      <w:r w:rsidR="00BF05EC" w:rsidRPr="00AB453A">
        <w:rPr>
          <w:i w:val="0"/>
          <w:iCs w:val="0"/>
          <w:color w:val="000000" w:themeColor="text1"/>
          <w:sz w:val="24"/>
          <w:lang w:val="hy-AM" w:eastAsia="ru-RU"/>
        </w:rPr>
        <w:t xml:space="preserve">է </w:t>
      </w:r>
      <w:r w:rsidR="00DD6BDE" w:rsidRPr="00AB453A">
        <w:rPr>
          <w:i w:val="0"/>
          <w:iCs w:val="0"/>
          <w:color w:val="000000" w:themeColor="text1"/>
          <w:sz w:val="24"/>
          <w:lang w:val="hy-AM" w:eastAsia="ru-RU"/>
        </w:rPr>
        <w:t xml:space="preserve">պահառության </w:t>
      </w:r>
      <w:r w:rsidR="00AB453A" w:rsidRPr="00AB453A">
        <w:rPr>
          <w:i w:val="0"/>
          <w:iCs w:val="0"/>
          <w:color w:val="000000" w:themeColor="text1"/>
          <w:sz w:val="24"/>
          <w:lang w:val="hy-AM" w:eastAsia="ru-RU"/>
        </w:rPr>
        <w:t xml:space="preserve">75 </w:t>
      </w:r>
      <w:r w:rsidRPr="00AB453A">
        <w:rPr>
          <w:i w:val="0"/>
          <w:iCs w:val="0"/>
          <w:color w:val="000000" w:themeColor="text1"/>
          <w:sz w:val="24"/>
          <w:lang w:val="hy-AM" w:eastAsia="ru-RU"/>
        </w:rPr>
        <w:t xml:space="preserve">միավոր տրանսպորտային միջոց, </w:t>
      </w:r>
      <w:r w:rsidRPr="00AB453A">
        <w:rPr>
          <w:rFonts w:cs="Sylfaen"/>
          <w:i w:val="0"/>
          <w:iCs w:val="0"/>
          <w:color w:val="000000" w:themeColor="text1"/>
          <w:sz w:val="24"/>
          <w:lang w:val="hy-AM" w:eastAsia="ru-RU"/>
        </w:rPr>
        <w:t>իսկ</w:t>
      </w:r>
      <w:r w:rsidRPr="00AB453A">
        <w:rPr>
          <w:rFonts w:cs="Sylfaen"/>
          <w:i w:val="0"/>
          <w:iCs w:val="0"/>
          <w:color w:val="000000" w:themeColor="text1"/>
          <w:sz w:val="24"/>
          <w:lang w:val="af-ZA" w:eastAsia="ru-RU"/>
        </w:rPr>
        <w:t xml:space="preserve"> պահառությունից հանվել </w:t>
      </w:r>
      <w:r w:rsidR="00DD6BDE" w:rsidRPr="00AB453A">
        <w:rPr>
          <w:rFonts w:cs="Sylfaen"/>
          <w:i w:val="0"/>
          <w:iCs w:val="0"/>
          <w:color w:val="000000" w:themeColor="text1"/>
          <w:sz w:val="24"/>
          <w:lang w:val="hy-AM" w:eastAsia="ru-RU"/>
        </w:rPr>
        <w:t xml:space="preserve">է </w:t>
      </w:r>
      <w:r w:rsidRPr="00AB453A">
        <w:rPr>
          <w:rFonts w:cs="Sylfaen"/>
          <w:i w:val="0"/>
          <w:iCs w:val="0"/>
          <w:color w:val="000000" w:themeColor="text1"/>
          <w:sz w:val="24"/>
          <w:lang w:val="af-ZA" w:eastAsia="ru-RU"/>
        </w:rPr>
        <w:t>(</w:t>
      </w:r>
      <w:r w:rsidRPr="00AB453A">
        <w:rPr>
          <w:rFonts w:cs="Sylfaen"/>
          <w:i w:val="0"/>
          <w:iCs w:val="0"/>
          <w:color w:val="000000" w:themeColor="text1"/>
          <w:sz w:val="24"/>
          <w:lang w:val="hy-AM" w:eastAsia="ru-RU"/>
        </w:rPr>
        <w:t>հանձնվել է գնորդներին կամ կազմակերպություններին</w:t>
      </w:r>
      <w:r w:rsidRPr="00AB453A">
        <w:rPr>
          <w:rFonts w:cs="Sylfaen"/>
          <w:i w:val="0"/>
          <w:iCs w:val="0"/>
          <w:color w:val="000000" w:themeColor="text1"/>
          <w:sz w:val="24"/>
          <w:lang w:val="af-ZA" w:eastAsia="ru-RU"/>
        </w:rPr>
        <w:t xml:space="preserve">) </w:t>
      </w:r>
      <w:r w:rsidR="00AB453A" w:rsidRPr="00AB453A">
        <w:rPr>
          <w:rFonts w:cs="Sylfaen"/>
          <w:i w:val="0"/>
          <w:iCs w:val="0"/>
          <w:color w:val="000000" w:themeColor="text1"/>
          <w:sz w:val="24"/>
          <w:lang w:val="hy-AM" w:eastAsia="ru-RU"/>
        </w:rPr>
        <w:t>123</w:t>
      </w:r>
      <w:r w:rsidRPr="00AB453A">
        <w:rPr>
          <w:rFonts w:cs="Sylfaen"/>
          <w:i w:val="0"/>
          <w:iCs w:val="0"/>
          <w:color w:val="000000" w:themeColor="text1"/>
          <w:sz w:val="24"/>
          <w:lang w:val="hy-AM" w:eastAsia="ru-RU"/>
        </w:rPr>
        <w:t xml:space="preserve"> </w:t>
      </w:r>
      <w:r w:rsidR="00A85473" w:rsidRPr="00AB453A">
        <w:rPr>
          <w:rFonts w:cs="Sylfaen"/>
          <w:i w:val="0"/>
          <w:iCs w:val="0"/>
          <w:color w:val="000000" w:themeColor="text1"/>
          <w:sz w:val="24"/>
          <w:lang w:val="hy-AM" w:eastAsia="ru-RU"/>
        </w:rPr>
        <w:t xml:space="preserve">միավոր </w:t>
      </w:r>
      <w:r w:rsidRPr="00AB453A">
        <w:rPr>
          <w:rFonts w:cs="Sylfaen"/>
          <w:i w:val="0"/>
          <w:iCs w:val="0"/>
          <w:color w:val="000000" w:themeColor="text1"/>
          <w:sz w:val="24"/>
          <w:lang w:val="hy-AM" w:eastAsia="ru-RU"/>
        </w:rPr>
        <w:t>տրանսպորտային միջոց։</w:t>
      </w:r>
    </w:p>
    <w:p w:rsidR="00131B76" w:rsidRPr="004F077A" w:rsidRDefault="006A6698" w:rsidP="00A331D7">
      <w:pPr>
        <w:spacing w:line="360" w:lineRule="auto"/>
        <w:ind w:firstLine="720"/>
        <w:jc w:val="both"/>
        <w:rPr>
          <w:i w:val="0"/>
          <w:iCs w:val="0"/>
          <w:color w:val="000000" w:themeColor="text1"/>
          <w:sz w:val="24"/>
          <w:lang w:val="hy-AM" w:eastAsia="ru-RU"/>
        </w:rPr>
      </w:pPr>
      <w:r w:rsidRPr="004F077A">
        <w:rPr>
          <w:i w:val="0"/>
          <w:iCs w:val="0"/>
          <w:color w:val="000000" w:themeColor="text1"/>
          <w:sz w:val="24"/>
          <w:lang w:val="hy-AM" w:eastAsia="ru-RU"/>
        </w:rPr>
        <w:t>ՊՈԱԿ-ի կողմից իրականացվել են հետևյալ սպասարկման աշխատանքներ</w:t>
      </w:r>
      <w:r w:rsidR="00656E04" w:rsidRPr="004F077A">
        <w:rPr>
          <w:i w:val="0"/>
          <w:iCs w:val="0"/>
          <w:color w:val="000000" w:themeColor="text1"/>
          <w:sz w:val="24"/>
          <w:lang w:val="hy-AM" w:eastAsia="ru-RU"/>
        </w:rPr>
        <w:t>ը</w:t>
      </w:r>
      <w:r w:rsidRPr="004F077A">
        <w:rPr>
          <w:i w:val="0"/>
          <w:iCs w:val="0"/>
          <w:color w:val="000000" w:themeColor="text1"/>
          <w:sz w:val="24"/>
          <w:lang w:val="hy-AM" w:eastAsia="ru-RU"/>
        </w:rPr>
        <w:t xml:space="preserve">՝ </w:t>
      </w:r>
    </w:p>
    <w:p w:rsidR="008B291F" w:rsidRPr="004F077A" w:rsidRDefault="00131B76" w:rsidP="008C4557">
      <w:pPr>
        <w:tabs>
          <w:tab w:val="left" w:pos="567"/>
        </w:tabs>
        <w:spacing w:line="360" w:lineRule="auto"/>
        <w:ind w:firstLine="720"/>
        <w:jc w:val="both"/>
        <w:rPr>
          <w:i w:val="0"/>
          <w:iCs w:val="0"/>
          <w:color w:val="000000" w:themeColor="text1"/>
          <w:sz w:val="24"/>
          <w:lang w:val="hy-AM"/>
        </w:rPr>
      </w:pPr>
      <w:r w:rsidRPr="004F077A">
        <w:rPr>
          <w:i w:val="0"/>
          <w:iCs w:val="0"/>
          <w:color w:val="000000" w:themeColor="text1"/>
          <w:sz w:val="24"/>
          <w:lang w:val="hy-AM" w:eastAsia="ru-RU"/>
        </w:rPr>
        <w:t>-</w:t>
      </w:r>
      <w:r w:rsidR="00277459" w:rsidRPr="004F077A">
        <w:rPr>
          <w:i w:val="0"/>
          <w:iCs w:val="0"/>
          <w:color w:val="000000" w:themeColor="text1"/>
          <w:sz w:val="24"/>
          <w:lang w:val="hy-AM" w:eastAsia="ru-RU"/>
        </w:rPr>
        <w:t xml:space="preserve"> </w:t>
      </w:r>
      <w:r w:rsidR="006A6698" w:rsidRPr="004F077A">
        <w:rPr>
          <w:i w:val="0"/>
          <w:iCs w:val="0"/>
          <w:color w:val="000000" w:themeColor="text1"/>
          <w:sz w:val="24"/>
          <w:lang w:val="hy-AM" w:eastAsia="ru-RU"/>
        </w:rPr>
        <w:t>ոչ կառավարական շենքերում</w:t>
      </w:r>
      <w:r w:rsidR="00B25F32" w:rsidRPr="004F077A">
        <w:rPr>
          <w:i w:val="0"/>
          <w:iCs w:val="0"/>
          <w:color w:val="000000" w:themeColor="text1"/>
          <w:sz w:val="24"/>
          <w:lang w:val="hy-AM" w:eastAsia="ru-RU"/>
        </w:rPr>
        <w:t>՝</w:t>
      </w:r>
      <w:r w:rsidR="006A6698" w:rsidRPr="004F077A">
        <w:rPr>
          <w:i w:val="0"/>
          <w:iCs w:val="0"/>
          <w:color w:val="000000" w:themeColor="text1"/>
          <w:sz w:val="24"/>
          <w:lang w:val="hy-AM" w:eastAsia="ru-RU"/>
        </w:rPr>
        <w:t xml:space="preserve"> </w:t>
      </w:r>
      <w:r w:rsidR="004F077A" w:rsidRPr="004F077A">
        <w:rPr>
          <w:i w:val="0"/>
          <w:iCs w:val="0"/>
          <w:color w:val="000000" w:themeColor="text1"/>
          <w:sz w:val="24"/>
          <w:lang w:val="hy-AM" w:eastAsia="ru-RU"/>
        </w:rPr>
        <w:t>9,800</w:t>
      </w:r>
      <w:r w:rsidR="006A6698" w:rsidRPr="004F077A">
        <w:rPr>
          <w:i w:val="0"/>
          <w:iCs w:val="0"/>
          <w:color w:val="000000" w:themeColor="text1"/>
          <w:sz w:val="24"/>
          <w:lang w:val="hy-AM" w:eastAsia="ru-RU"/>
        </w:rPr>
        <w:t xml:space="preserve"> քառ.մ մակերեսի, Կառավարական 2-րդ շենքում 31</w:t>
      </w:r>
      <w:r w:rsidR="004F077A" w:rsidRPr="004F077A">
        <w:rPr>
          <w:i w:val="0"/>
          <w:iCs w:val="0"/>
          <w:color w:val="000000" w:themeColor="text1"/>
          <w:sz w:val="24"/>
          <w:lang w:val="hy-AM" w:eastAsia="ru-RU"/>
        </w:rPr>
        <w:t>,</w:t>
      </w:r>
      <w:r w:rsidR="006A6698" w:rsidRPr="004F077A">
        <w:rPr>
          <w:i w:val="0"/>
          <w:iCs w:val="0"/>
          <w:color w:val="000000" w:themeColor="text1"/>
          <w:sz w:val="24"/>
          <w:lang w:val="hy-AM" w:eastAsia="ru-RU"/>
        </w:rPr>
        <w:t>747 քառ.մ մակերեսի, Կառավարական 3-րդ շենքում 30</w:t>
      </w:r>
      <w:r w:rsidR="004F077A" w:rsidRPr="004F077A">
        <w:rPr>
          <w:i w:val="0"/>
          <w:iCs w:val="0"/>
          <w:color w:val="000000" w:themeColor="text1"/>
          <w:sz w:val="24"/>
          <w:lang w:val="hy-AM" w:eastAsia="ru-RU"/>
        </w:rPr>
        <w:t>,</w:t>
      </w:r>
      <w:r w:rsidR="006A6698" w:rsidRPr="004F077A">
        <w:rPr>
          <w:i w:val="0"/>
          <w:iCs w:val="0"/>
          <w:color w:val="000000" w:themeColor="text1"/>
          <w:sz w:val="24"/>
          <w:lang w:val="hy-AM" w:eastAsia="ru-RU"/>
        </w:rPr>
        <w:t>897</w:t>
      </w:r>
      <w:r w:rsidR="00656E04" w:rsidRPr="004F077A">
        <w:rPr>
          <w:i w:val="0"/>
          <w:iCs w:val="0"/>
          <w:color w:val="000000" w:themeColor="text1"/>
          <w:sz w:val="24"/>
          <w:lang w:val="hy-AM" w:eastAsia="ru-RU"/>
        </w:rPr>
        <w:t xml:space="preserve"> </w:t>
      </w:r>
      <w:r w:rsidR="006A6698" w:rsidRPr="004F077A">
        <w:rPr>
          <w:i w:val="0"/>
          <w:iCs w:val="0"/>
          <w:color w:val="000000" w:themeColor="text1"/>
          <w:sz w:val="24"/>
          <w:lang w:val="hy-AM" w:eastAsia="ru-RU"/>
        </w:rPr>
        <w:t>քառ.մ մակերեսի, Նալբանդյան 28 շենքում</w:t>
      </w:r>
      <w:r w:rsidR="00B25F32" w:rsidRPr="004F077A">
        <w:rPr>
          <w:i w:val="0"/>
          <w:iCs w:val="0"/>
          <w:color w:val="000000" w:themeColor="text1"/>
          <w:sz w:val="24"/>
          <w:lang w:val="hy-AM" w:eastAsia="ru-RU"/>
        </w:rPr>
        <w:t>՝</w:t>
      </w:r>
      <w:r w:rsidR="006A6698" w:rsidRPr="004F077A">
        <w:rPr>
          <w:i w:val="0"/>
          <w:iCs w:val="0"/>
          <w:color w:val="000000" w:themeColor="text1"/>
          <w:sz w:val="24"/>
          <w:lang w:val="hy-AM" w:eastAsia="ru-RU"/>
        </w:rPr>
        <w:t xml:space="preserve"> 2</w:t>
      </w:r>
      <w:r w:rsidR="004F077A" w:rsidRPr="004F077A">
        <w:rPr>
          <w:i w:val="0"/>
          <w:iCs w:val="0"/>
          <w:color w:val="000000" w:themeColor="text1"/>
          <w:sz w:val="24"/>
          <w:lang w:val="hy-AM" w:eastAsia="ru-RU"/>
        </w:rPr>
        <w:t xml:space="preserve"> ,</w:t>
      </w:r>
      <w:r w:rsidR="006A6698" w:rsidRPr="004F077A">
        <w:rPr>
          <w:i w:val="0"/>
          <w:iCs w:val="0"/>
          <w:color w:val="000000" w:themeColor="text1"/>
          <w:sz w:val="24"/>
          <w:lang w:val="hy-AM" w:eastAsia="ru-RU"/>
        </w:rPr>
        <w:t>187.8 քառ.մ մակերեսի</w:t>
      </w:r>
      <w:r w:rsidR="008B291F" w:rsidRPr="004F077A">
        <w:rPr>
          <w:i w:val="0"/>
          <w:iCs w:val="0"/>
          <w:color w:val="000000" w:themeColor="text1"/>
          <w:sz w:val="24"/>
          <w:lang w:val="hy-AM" w:eastAsia="ru-RU"/>
        </w:rPr>
        <w:t xml:space="preserve">։ </w:t>
      </w:r>
    </w:p>
    <w:p w:rsidR="00816DC9" w:rsidRPr="00012708" w:rsidRDefault="00131B76" w:rsidP="008C4557">
      <w:pPr>
        <w:tabs>
          <w:tab w:val="left" w:pos="567"/>
        </w:tabs>
        <w:spacing w:line="360" w:lineRule="auto"/>
        <w:ind w:firstLine="720"/>
        <w:jc w:val="both"/>
        <w:rPr>
          <w:i w:val="0"/>
          <w:iCs w:val="0"/>
          <w:color w:val="000000" w:themeColor="text1"/>
          <w:sz w:val="24"/>
          <w:lang w:eastAsia="ru-RU"/>
        </w:rPr>
      </w:pPr>
      <w:r w:rsidRPr="004F077A">
        <w:rPr>
          <w:i w:val="0"/>
          <w:iCs w:val="0"/>
          <w:color w:val="000000" w:themeColor="text1"/>
          <w:sz w:val="24"/>
          <w:lang w:val="hy-AM" w:eastAsia="ru-RU"/>
        </w:rPr>
        <w:t xml:space="preserve">- </w:t>
      </w:r>
      <w:r w:rsidR="006A6698" w:rsidRPr="004F077A">
        <w:rPr>
          <w:i w:val="0"/>
          <w:iCs w:val="0"/>
          <w:color w:val="000000" w:themeColor="text1"/>
          <w:sz w:val="24"/>
          <w:lang w:val="hy-AM" w:eastAsia="ru-RU"/>
        </w:rPr>
        <w:t xml:space="preserve"> </w:t>
      </w:r>
      <w:r w:rsidRPr="004F077A">
        <w:rPr>
          <w:i w:val="0"/>
          <w:iCs w:val="0"/>
          <w:color w:val="000000" w:themeColor="text1"/>
          <w:sz w:val="24"/>
          <w:lang w:val="hy-AM" w:eastAsia="ru-RU"/>
        </w:rPr>
        <w:t xml:space="preserve">կնքվել </w:t>
      </w:r>
      <w:r w:rsidR="00242322" w:rsidRPr="004F077A">
        <w:rPr>
          <w:i w:val="0"/>
          <w:iCs w:val="0"/>
          <w:color w:val="000000" w:themeColor="text1"/>
          <w:sz w:val="24"/>
          <w:lang w:val="hy-AM" w:eastAsia="ru-RU"/>
        </w:rPr>
        <w:t>են</w:t>
      </w:r>
      <w:r w:rsidRPr="004F077A">
        <w:rPr>
          <w:i w:val="0"/>
          <w:iCs w:val="0"/>
          <w:color w:val="000000" w:themeColor="text1"/>
          <w:sz w:val="24"/>
          <w:lang w:val="hy-AM" w:eastAsia="ru-RU"/>
        </w:rPr>
        <w:t xml:space="preserve"> սպասարկման ծառայությունների մատուցման </w:t>
      </w:r>
      <w:r w:rsidR="004F077A" w:rsidRPr="004F077A">
        <w:rPr>
          <w:i w:val="0"/>
          <w:iCs w:val="0"/>
          <w:color w:val="000000" w:themeColor="text1"/>
          <w:sz w:val="24"/>
          <w:lang w:val="hy-AM" w:eastAsia="ru-RU"/>
        </w:rPr>
        <w:t>3</w:t>
      </w:r>
      <w:r w:rsidRPr="004F077A">
        <w:rPr>
          <w:i w:val="0"/>
          <w:iCs w:val="0"/>
          <w:color w:val="000000" w:themeColor="text1"/>
          <w:sz w:val="24"/>
          <w:lang w:val="hy-AM" w:eastAsia="ru-RU"/>
        </w:rPr>
        <w:t xml:space="preserve"> </w:t>
      </w:r>
      <w:r w:rsidR="00242322" w:rsidRPr="004F077A">
        <w:rPr>
          <w:i w:val="0"/>
          <w:iCs w:val="0"/>
          <w:color w:val="000000" w:themeColor="text1"/>
          <w:sz w:val="24"/>
          <w:lang w:val="hy-AM" w:eastAsia="ru-RU"/>
        </w:rPr>
        <w:t xml:space="preserve">և լուծվել </w:t>
      </w:r>
      <w:r w:rsidR="00DD6BDE" w:rsidRPr="004F077A">
        <w:rPr>
          <w:i w:val="0"/>
          <w:iCs w:val="0"/>
          <w:color w:val="000000" w:themeColor="text1"/>
          <w:sz w:val="24"/>
          <w:lang w:val="hy-AM" w:eastAsia="ru-RU"/>
        </w:rPr>
        <w:t xml:space="preserve">սպասարկման ծառայությունների մատուցման </w:t>
      </w:r>
      <w:r w:rsidR="004F077A" w:rsidRPr="004F077A">
        <w:rPr>
          <w:i w:val="0"/>
          <w:iCs w:val="0"/>
          <w:color w:val="000000" w:themeColor="text1"/>
          <w:sz w:val="24"/>
          <w:lang w:val="hy-AM" w:eastAsia="ru-RU"/>
        </w:rPr>
        <w:t>5</w:t>
      </w:r>
      <w:r w:rsidR="00242322" w:rsidRPr="004F077A">
        <w:rPr>
          <w:i w:val="0"/>
          <w:iCs w:val="0"/>
          <w:color w:val="000000" w:themeColor="text1"/>
          <w:sz w:val="24"/>
          <w:lang w:val="hy-AM" w:eastAsia="ru-RU"/>
        </w:rPr>
        <w:t xml:space="preserve"> </w:t>
      </w:r>
      <w:r w:rsidRPr="004F077A">
        <w:rPr>
          <w:i w:val="0"/>
          <w:iCs w:val="0"/>
          <w:color w:val="000000" w:themeColor="text1"/>
          <w:sz w:val="24"/>
          <w:lang w:val="hy-AM" w:eastAsia="ru-RU"/>
        </w:rPr>
        <w:t>պայմանագ</w:t>
      </w:r>
      <w:r w:rsidR="00242322" w:rsidRPr="004F077A">
        <w:rPr>
          <w:i w:val="0"/>
          <w:iCs w:val="0"/>
          <w:color w:val="000000" w:themeColor="text1"/>
          <w:sz w:val="24"/>
          <w:lang w:val="hy-AM" w:eastAsia="ru-RU"/>
        </w:rPr>
        <w:t>րեր</w:t>
      </w:r>
      <w:r w:rsidR="00B25F32" w:rsidRPr="004F077A">
        <w:rPr>
          <w:i w:val="0"/>
          <w:iCs w:val="0"/>
          <w:color w:val="000000" w:themeColor="text1"/>
          <w:sz w:val="24"/>
          <w:lang w:val="hy-AM" w:eastAsia="ru-RU"/>
        </w:rPr>
        <w:t>, իրականացվել է 4 միավոր անշարժ գույքի պահառություն</w:t>
      </w:r>
      <w:r w:rsidR="00DD6BDE" w:rsidRPr="004F077A">
        <w:rPr>
          <w:i w:val="0"/>
          <w:iCs w:val="0"/>
          <w:color w:val="000000" w:themeColor="text1"/>
          <w:sz w:val="24"/>
          <w:lang w:val="hy-AM" w:eastAsia="ru-RU"/>
        </w:rPr>
        <w:t>։</w:t>
      </w:r>
    </w:p>
    <w:p w:rsidR="00D36BDB" w:rsidRPr="00F55211" w:rsidRDefault="004F373C" w:rsidP="008C4557">
      <w:pPr>
        <w:spacing w:line="360" w:lineRule="auto"/>
        <w:ind w:firstLine="720"/>
        <w:jc w:val="both"/>
        <w:rPr>
          <w:rFonts w:cs="Arial Unicode"/>
          <w:b/>
          <w:iCs w:val="0"/>
          <w:color w:val="000000" w:themeColor="text1"/>
          <w:sz w:val="24"/>
          <w:u w:val="single"/>
          <w:lang w:val="hy-AM" w:eastAsia="ru-RU"/>
        </w:rPr>
      </w:pPr>
      <w:r w:rsidRPr="00F55211">
        <w:rPr>
          <w:rFonts w:cs="Arial Unicode"/>
          <w:b/>
          <w:iCs w:val="0"/>
          <w:color w:val="000000" w:themeColor="text1"/>
          <w:sz w:val="24"/>
          <w:u w:val="single"/>
          <w:lang w:val="hy-AM" w:eastAsia="ru-RU"/>
        </w:rPr>
        <w:t xml:space="preserve"> </w:t>
      </w:r>
      <w:r w:rsidR="00D36BDB" w:rsidRPr="00F55211">
        <w:rPr>
          <w:rFonts w:cs="Arial Unicode"/>
          <w:b/>
          <w:iCs w:val="0"/>
          <w:color w:val="000000" w:themeColor="text1"/>
          <w:sz w:val="24"/>
          <w:u w:val="single"/>
          <w:lang w:val="hy-AM" w:eastAsia="ru-RU"/>
        </w:rPr>
        <w:t>8. «Կարեն Դեմիրճյանի անվան մարզահամերգային համալիր» ՊՈԱԿ-ի կողմից կատարված աշխատանքները</w:t>
      </w:r>
    </w:p>
    <w:p w:rsidR="008E4C18" w:rsidRPr="00012708" w:rsidRDefault="008E4C18" w:rsidP="008E4C18">
      <w:pPr>
        <w:spacing w:line="360" w:lineRule="auto"/>
        <w:ind w:firstLine="720"/>
        <w:jc w:val="both"/>
        <w:rPr>
          <w:i w:val="0"/>
          <w:iCs w:val="0"/>
          <w:color w:val="000000" w:themeColor="text1"/>
          <w:sz w:val="24"/>
          <w:lang w:val="hy-AM" w:eastAsia="ru-RU"/>
        </w:rPr>
      </w:pPr>
      <w:r w:rsidRPr="00F55211">
        <w:rPr>
          <w:rFonts w:cs="Arial Unicode"/>
          <w:i w:val="0"/>
          <w:iCs w:val="0"/>
          <w:color w:val="000000" w:themeColor="text1"/>
          <w:sz w:val="24"/>
          <w:lang w:val="hy-AM" w:eastAsia="ru-RU"/>
        </w:rPr>
        <w:t xml:space="preserve">Հաշվետու ժամանակահատվածում </w:t>
      </w:r>
      <w:r w:rsidRPr="00012708">
        <w:rPr>
          <w:i w:val="0"/>
          <w:iCs w:val="0"/>
          <w:color w:val="000000" w:themeColor="text1"/>
          <w:sz w:val="24"/>
          <w:lang w:val="hy-AM" w:eastAsia="ru-RU"/>
        </w:rPr>
        <w:t xml:space="preserve">«Կարեն Դեմիրճյանի անվան մարզահամերգային համալիր» ՓԲԸ-ում (այսուհետ՝ ՓԲԸ) անցկացվել է </w:t>
      </w:r>
      <w:r w:rsidR="00012708" w:rsidRPr="00012708">
        <w:rPr>
          <w:i w:val="0"/>
          <w:iCs w:val="0"/>
          <w:color w:val="000000" w:themeColor="text1"/>
          <w:sz w:val="24"/>
          <w:lang w:val="hy-AM" w:eastAsia="ru-RU"/>
        </w:rPr>
        <w:t>63</w:t>
      </w:r>
      <w:r w:rsidRPr="00012708">
        <w:rPr>
          <w:i w:val="0"/>
          <w:iCs w:val="0"/>
          <w:color w:val="000000" w:themeColor="text1"/>
          <w:sz w:val="24"/>
          <w:lang w:val="hy-AM" w:eastAsia="ru-RU"/>
        </w:rPr>
        <w:t xml:space="preserve"> միջոցառում, (այդ թվում՝ համերգներ, փառատոններ, ցուցահանդեսներ և այլ միջոցառումներ), </w:t>
      </w:r>
      <w:r w:rsidR="00515962">
        <w:rPr>
          <w:i w:val="0"/>
          <w:iCs w:val="0"/>
          <w:color w:val="000000" w:themeColor="text1"/>
          <w:sz w:val="24"/>
          <w:lang w:val="hy-AM" w:eastAsia="ru-RU"/>
        </w:rPr>
        <w:t xml:space="preserve">նաև </w:t>
      </w:r>
      <w:r w:rsidRPr="00012708">
        <w:rPr>
          <w:i w:val="0"/>
          <w:iCs w:val="0"/>
          <w:color w:val="000000" w:themeColor="text1"/>
          <w:sz w:val="24"/>
          <w:lang w:val="hy-AM" w:eastAsia="ru-RU"/>
        </w:rPr>
        <w:t xml:space="preserve">անցկացվել է ամուսնության հանդիսավոր գրանցման </w:t>
      </w:r>
      <w:r w:rsidR="00012708" w:rsidRPr="00012708">
        <w:rPr>
          <w:i w:val="0"/>
          <w:iCs w:val="0"/>
          <w:color w:val="000000" w:themeColor="text1"/>
          <w:sz w:val="24"/>
          <w:lang w:val="hy-AM" w:eastAsia="ru-RU"/>
        </w:rPr>
        <w:t>64</w:t>
      </w:r>
      <w:r w:rsidRPr="00012708">
        <w:rPr>
          <w:i w:val="0"/>
          <w:iCs w:val="0"/>
          <w:color w:val="000000" w:themeColor="text1"/>
          <w:sz w:val="24"/>
          <w:lang w:val="hy-AM" w:eastAsia="ru-RU"/>
        </w:rPr>
        <w:t xml:space="preserve"> արարողակարգ։ Հաշվետու ժամանակահատվածում ՓԲԸ-ի կողմից կազմակերպվել է ՀՀ Զինված ուժերի կազմավորման 32-րդ ամսյակին նվիրված միջոցառումը, </w:t>
      </w:r>
      <w:r w:rsidR="00DD1B41">
        <w:rPr>
          <w:i w:val="0"/>
          <w:iCs w:val="0"/>
          <w:color w:val="000000" w:themeColor="text1"/>
          <w:sz w:val="24"/>
          <w:lang w:val="hy-AM" w:eastAsia="ru-RU"/>
        </w:rPr>
        <w:lastRenderedPageBreak/>
        <w:t xml:space="preserve">անցկացվել են 2024թ․ապրիլ-մայիս ամիսներին մարզահամերգային համալիրում ՈՒԵՖԱ-ի ֆուտբոլի չեմպիոնների լիգայի եզրափակիչ հանդիպումները, </w:t>
      </w:r>
      <w:r w:rsidRPr="00012708">
        <w:rPr>
          <w:i w:val="0"/>
          <w:iCs w:val="0"/>
          <w:color w:val="000000" w:themeColor="text1"/>
          <w:sz w:val="24"/>
          <w:lang w:val="hy-AM" w:eastAsia="ru-RU"/>
        </w:rPr>
        <w:t xml:space="preserve">ընթանում են նախապատրաստական աշխատանքներ ՀՀ մարզերում հուլիս-օգոստոս ամիսներին կայանալիք Շառլ Ազնավուրի ծննդյան 100-ամյակին նվիրված հոբելյանական </w:t>
      </w:r>
      <w:r w:rsidR="00FE3BC0" w:rsidRPr="00012708">
        <w:rPr>
          <w:i w:val="0"/>
          <w:iCs w:val="0"/>
          <w:color w:val="000000" w:themeColor="text1"/>
          <w:sz w:val="24"/>
          <w:lang w:val="hy-AM" w:eastAsia="ru-RU"/>
        </w:rPr>
        <w:t>միջոցառումների կազմակերպման ուղղությամբ։</w:t>
      </w:r>
      <w:r w:rsidRPr="00012708">
        <w:rPr>
          <w:i w:val="0"/>
          <w:iCs w:val="0"/>
          <w:color w:val="000000" w:themeColor="text1"/>
          <w:sz w:val="24"/>
          <w:lang w:val="hy-AM" w:eastAsia="ru-RU"/>
        </w:rPr>
        <w:t xml:space="preserve">  </w:t>
      </w:r>
    </w:p>
    <w:p w:rsidR="008E4C18" w:rsidRPr="00F55211" w:rsidRDefault="008E4C18" w:rsidP="008E4C18">
      <w:pPr>
        <w:spacing w:line="360" w:lineRule="auto"/>
        <w:ind w:firstLine="720"/>
        <w:jc w:val="both"/>
        <w:rPr>
          <w:i w:val="0"/>
          <w:iCs w:val="0"/>
          <w:color w:val="000000" w:themeColor="text1"/>
          <w:sz w:val="24"/>
          <w:lang w:val="hy-AM" w:eastAsia="ru-RU"/>
        </w:rPr>
      </w:pPr>
      <w:r w:rsidRPr="00F55211">
        <w:rPr>
          <w:i w:val="0"/>
          <w:iCs w:val="0"/>
          <w:color w:val="000000" w:themeColor="text1"/>
          <w:sz w:val="24"/>
          <w:lang w:val="hy-AM" w:eastAsia="ru-RU"/>
        </w:rPr>
        <w:t xml:space="preserve">ՓԲԸ-ի ընդհանուր հաշվարկային ֆինանսական մուտքերը կազմել են </w:t>
      </w:r>
      <w:r w:rsidR="007C04D5" w:rsidRPr="00F55211">
        <w:rPr>
          <w:i w:val="0"/>
          <w:iCs w:val="0"/>
          <w:color w:val="000000" w:themeColor="text1"/>
          <w:sz w:val="24"/>
          <w:lang w:val="hy-AM" w:eastAsia="ru-RU"/>
        </w:rPr>
        <w:t>616,093․6</w:t>
      </w:r>
      <w:r w:rsidRPr="00F55211">
        <w:rPr>
          <w:rFonts w:eastAsia="Calibri" w:cs="Sylfaen"/>
          <w:i w:val="0"/>
          <w:iCs w:val="0"/>
          <w:color w:val="000000" w:themeColor="text1"/>
          <w:sz w:val="24"/>
          <w:lang w:val="hy-AM"/>
        </w:rPr>
        <w:t xml:space="preserve"> </w:t>
      </w:r>
      <w:r w:rsidRPr="00F55211">
        <w:rPr>
          <w:i w:val="0"/>
          <w:iCs w:val="0"/>
          <w:color w:val="000000" w:themeColor="text1"/>
          <w:sz w:val="24"/>
          <w:lang w:val="hy-AM" w:eastAsia="ru-RU"/>
        </w:rPr>
        <w:t xml:space="preserve">հազ.դրամ, այդ թվում՝ </w:t>
      </w:r>
      <w:r w:rsidR="00F16B99" w:rsidRPr="00F55211">
        <w:rPr>
          <w:i w:val="0"/>
          <w:iCs w:val="0"/>
          <w:color w:val="000000" w:themeColor="text1"/>
          <w:sz w:val="24"/>
          <w:lang w:val="hy-AM" w:eastAsia="ru-RU"/>
        </w:rPr>
        <w:t>պ</w:t>
      </w:r>
      <w:r w:rsidR="00F16B99" w:rsidRPr="00F55211">
        <w:rPr>
          <w:rFonts w:cs="Arial Unicode"/>
          <w:i w:val="0"/>
          <w:color w:val="000000" w:themeColor="text1"/>
          <w:sz w:val="24"/>
          <w:lang w:val="hy-AM" w:eastAsia="ru-RU"/>
        </w:rPr>
        <w:t xml:space="preserve">ետության կողմից տրամադրվող </w:t>
      </w:r>
      <w:r w:rsidR="00F16B99" w:rsidRPr="00F55211">
        <w:rPr>
          <w:i w:val="0"/>
          <w:iCs w:val="0"/>
          <w:color w:val="000000" w:themeColor="text1"/>
          <w:sz w:val="24"/>
          <w:lang w:val="hy-AM" w:eastAsia="ru-RU"/>
        </w:rPr>
        <w:t xml:space="preserve">պահպանության դրամաշնորհի շրջանակներում՝ </w:t>
      </w:r>
      <w:r w:rsidR="007C04D5" w:rsidRPr="00F55211">
        <w:rPr>
          <w:i w:val="0"/>
          <w:iCs w:val="0"/>
          <w:color w:val="000000" w:themeColor="text1"/>
          <w:sz w:val="24"/>
          <w:lang w:val="hy-AM" w:eastAsia="ru-RU"/>
        </w:rPr>
        <w:t>66,771․6</w:t>
      </w:r>
      <w:r w:rsidR="00F16B99" w:rsidRPr="00F55211">
        <w:rPr>
          <w:i w:val="0"/>
          <w:iCs w:val="0"/>
          <w:color w:val="000000" w:themeColor="text1"/>
          <w:sz w:val="24"/>
          <w:lang w:val="hy-AM" w:eastAsia="ru-RU"/>
        </w:rPr>
        <w:t xml:space="preserve"> հազ.դրամ, </w:t>
      </w:r>
      <w:r w:rsidR="007C04D5" w:rsidRPr="00F55211">
        <w:rPr>
          <w:i w:val="0"/>
          <w:iCs w:val="0"/>
          <w:color w:val="000000" w:themeColor="text1"/>
          <w:sz w:val="24"/>
          <w:lang w:val="hy-AM" w:eastAsia="ru-RU"/>
        </w:rPr>
        <w:t xml:space="preserve">կարողությունների զարգացման դրամաշնորհի </w:t>
      </w:r>
      <w:r w:rsidR="007C04D5" w:rsidRPr="00F55211">
        <w:rPr>
          <w:i w:val="0"/>
          <w:iCs w:val="0"/>
          <w:color w:val="000000" w:themeColor="text1"/>
          <w:sz w:val="24"/>
          <w:lang w:eastAsia="ru-RU"/>
        </w:rPr>
        <w:t>(</w:t>
      </w:r>
      <w:r w:rsidR="007C04D5" w:rsidRPr="00F55211">
        <w:rPr>
          <w:i w:val="0"/>
          <w:iCs w:val="0"/>
          <w:color w:val="000000" w:themeColor="text1"/>
          <w:sz w:val="24"/>
          <w:lang w:val="hy-AM" w:eastAsia="ru-RU"/>
        </w:rPr>
        <w:t>ՈՒԵԱՖ-ի ֆուտբոլի մրցաշար</w:t>
      </w:r>
      <w:r w:rsidR="007C04D5" w:rsidRPr="00F55211">
        <w:rPr>
          <w:i w:val="0"/>
          <w:iCs w:val="0"/>
          <w:color w:val="000000" w:themeColor="text1"/>
          <w:sz w:val="24"/>
          <w:lang w:eastAsia="ru-RU"/>
        </w:rPr>
        <w:t>)</w:t>
      </w:r>
      <w:r w:rsidR="007C04D5" w:rsidRPr="00F55211">
        <w:rPr>
          <w:i w:val="0"/>
          <w:iCs w:val="0"/>
          <w:color w:val="000000" w:themeColor="text1"/>
          <w:sz w:val="24"/>
          <w:lang w:val="hy-AM" w:eastAsia="ru-RU"/>
        </w:rPr>
        <w:t xml:space="preserve"> շրջանակներում՝ 97,609․3 հազ․ դրամ, </w:t>
      </w:r>
      <w:r w:rsidR="00F16B99" w:rsidRPr="00F55211">
        <w:rPr>
          <w:i w:val="0"/>
          <w:iCs w:val="0"/>
          <w:color w:val="000000" w:themeColor="text1"/>
          <w:sz w:val="24"/>
          <w:lang w:val="hy-AM" w:eastAsia="ru-RU"/>
        </w:rPr>
        <w:t xml:space="preserve">ձեռնարկատիրական ֆինանսական մուտքերը կազմել են </w:t>
      </w:r>
      <w:r w:rsidR="007C04D5" w:rsidRPr="00F55211">
        <w:rPr>
          <w:i w:val="0"/>
          <w:iCs w:val="0"/>
          <w:color w:val="000000" w:themeColor="text1"/>
          <w:sz w:val="24"/>
          <w:lang w:val="hy-AM" w:eastAsia="ru-RU"/>
        </w:rPr>
        <w:t>451,712․7</w:t>
      </w:r>
      <w:r w:rsidR="00F16B99" w:rsidRPr="00F55211">
        <w:rPr>
          <w:i w:val="0"/>
          <w:iCs w:val="0"/>
          <w:color w:val="000000" w:themeColor="text1"/>
          <w:sz w:val="24"/>
          <w:lang w:val="hy-AM" w:eastAsia="ru-RU"/>
        </w:rPr>
        <w:t xml:space="preserve"> հազ. դրամ։</w:t>
      </w:r>
      <w:r w:rsidRPr="00F55211">
        <w:rPr>
          <w:i w:val="0"/>
          <w:iCs w:val="0"/>
          <w:color w:val="000000" w:themeColor="text1"/>
          <w:sz w:val="24"/>
          <w:lang w:val="hy-AM" w:eastAsia="ru-RU"/>
        </w:rPr>
        <w:t xml:space="preserve"> </w:t>
      </w:r>
    </w:p>
    <w:p w:rsidR="00F16B99" w:rsidRDefault="008E4C18" w:rsidP="008E4C18">
      <w:pPr>
        <w:spacing w:line="360" w:lineRule="auto"/>
        <w:ind w:firstLine="720"/>
        <w:jc w:val="both"/>
        <w:rPr>
          <w:i w:val="0"/>
          <w:iCs w:val="0"/>
          <w:color w:val="000000" w:themeColor="text1"/>
          <w:sz w:val="24"/>
          <w:lang w:val="hy-AM" w:eastAsia="ru-RU"/>
        </w:rPr>
      </w:pPr>
      <w:r w:rsidRPr="00F55211">
        <w:rPr>
          <w:i w:val="0"/>
          <w:iCs w:val="0"/>
          <w:color w:val="000000" w:themeColor="text1"/>
          <w:sz w:val="24"/>
          <w:lang w:val="hy-AM" w:eastAsia="ru-RU"/>
        </w:rPr>
        <w:t xml:space="preserve">ՓԲԸ-ի ֆինանսական ելքերը կազմել են </w:t>
      </w:r>
      <w:r w:rsidR="00F55211" w:rsidRPr="00F55211">
        <w:rPr>
          <w:i w:val="0"/>
          <w:iCs w:val="0"/>
          <w:color w:val="000000" w:themeColor="text1"/>
          <w:sz w:val="24"/>
          <w:lang w:val="hy-AM" w:eastAsia="ru-RU"/>
        </w:rPr>
        <w:t>460,810․4</w:t>
      </w:r>
      <w:r w:rsidRPr="00F55211">
        <w:rPr>
          <w:i w:val="0"/>
          <w:iCs w:val="0"/>
          <w:color w:val="000000" w:themeColor="text1"/>
          <w:sz w:val="24"/>
          <w:lang w:val="hy-AM" w:eastAsia="ru-RU"/>
        </w:rPr>
        <w:t xml:space="preserve"> հազ.դրամ։ Ծախսերի հիմնական մասն ուղղվել է ՄՀՀ կառույցի պահպանմանը, ինչպես նաև </w:t>
      </w:r>
      <w:r w:rsidR="00F16B99" w:rsidRPr="00F55211">
        <w:rPr>
          <w:i w:val="0"/>
          <w:iCs w:val="0"/>
          <w:color w:val="000000" w:themeColor="text1"/>
          <w:sz w:val="24"/>
          <w:lang w:val="hy-AM" w:eastAsia="ru-RU"/>
        </w:rPr>
        <w:t>ՀՀ ՊՆ պատվերով՝ ՀՀ Զինված ուժերի կազմավորման 32-րդ ամսյակին նվիրված միջոցառման կազմակերպմանը։</w:t>
      </w:r>
    </w:p>
    <w:p w:rsidR="001D0CDB" w:rsidRDefault="00F16B99" w:rsidP="008E4C18">
      <w:pPr>
        <w:spacing w:line="360" w:lineRule="auto"/>
        <w:ind w:firstLine="720"/>
        <w:jc w:val="both"/>
        <w:rPr>
          <w:i w:val="0"/>
          <w:iCs w:val="0"/>
          <w:color w:val="000000" w:themeColor="text1"/>
          <w:sz w:val="24"/>
          <w:lang w:val="hy-AM" w:eastAsia="ru-RU"/>
        </w:rPr>
      </w:pPr>
      <w:r w:rsidRPr="001D0CDB">
        <w:rPr>
          <w:i w:val="0"/>
          <w:iCs w:val="0"/>
          <w:color w:val="000000" w:themeColor="text1"/>
          <w:sz w:val="24"/>
          <w:lang w:val="hy-AM" w:eastAsia="ru-RU"/>
        </w:rPr>
        <w:t>Կ</w:t>
      </w:r>
      <w:r w:rsidR="008E4C18" w:rsidRPr="001D0CDB">
        <w:rPr>
          <w:i w:val="0"/>
          <w:iCs w:val="0"/>
          <w:color w:val="000000" w:themeColor="text1"/>
          <w:sz w:val="24"/>
          <w:lang w:val="hy-AM" w:eastAsia="ru-RU"/>
        </w:rPr>
        <w:t xml:space="preserve">ոմունալ ծառայությունների գծով ծախսը (էլեկտրաէներգիա, գազամատակարարում, ջրամատակարարում, կապ) կազմել է </w:t>
      </w:r>
      <w:r w:rsidR="001D0CDB" w:rsidRPr="001D0CDB">
        <w:rPr>
          <w:i w:val="0"/>
          <w:iCs w:val="0"/>
          <w:color w:val="000000" w:themeColor="text1"/>
          <w:sz w:val="24"/>
          <w:lang w:val="hy-AM" w:eastAsia="ru-RU"/>
        </w:rPr>
        <w:t>98,612․9</w:t>
      </w:r>
      <w:r w:rsidR="008E4C18" w:rsidRPr="001D0CDB">
        <w:rPr>
          <w:i w:val="0"/>
          <w:iCs w:val="0"/>
          <w:color w:val="000000" w:themeColor="text1"/>
          <w:sz w:val="24"/>
          <w:lang w:val="hy-AM" w:eastAsia="ru-RU"/>
        </w:rPr>
        <w:t xml:space="preserve"> հազ.դրամ, պահնորդական ծառայության գծով ծախս՝ </w:t>
      </w:r>
      <w:r w:rsidR="001D0CDB" w:rsidRPr="001D0CDB">
        <w:rPr>
          <w:i w:val="0"/>
          <w:iCs w:val="0"/>
          <w:color w:val="000000" w:themeColor="text1"/>
          <w:sz w:val="24"/>
          <w:lang w:val="hy-AM" w:eastAsia="ru-RU"/>
        </w:rPr>
        <w:t>10,299․4</w:t>
      </w:r>
      <w:r w:rsidR="008E4C18" w:rsidRPr="001D0CDB">
        <w:rPr>
          <w:i w:val="0"/>
          <w:iCs w:val="0"/>
          <w:color w:val="000000" w:themeColor="text1"/>
          <w:sz w:val="24"/>
          <w:lang w:val="hy-AM" w:eastAsia="ru-RU"/>
        </w:rPr>
        <w:t xml:space="preserve"> հազ.դրամ, հարկերի գծով ծախս՝ </w:t>
      </w:r>
      <w:r w:rsidR="001D0CDB" w:rsidRPr="001D0CDB">
        <w:rPr>
          <w:i w:val="0"/>
          <w:iCs w:val="0"/>
          <w:color w:val="000000" w:themeColor="text1"/>
          <w:sz w:val="24"/>
          <w:lang w:val="hy-AM" w:eastAsia="ru-RU"/>
        </w:rPr>
        <w:t>98,127</w:t>
      </w:r>
      <w:r w:rsidR="001D0CDB" w:rsidRPr="001D0CDB">
        <w:rPr>
          <w:rFonts w:ascii="MS Mincho" w:eastAsia="MS Mincho" w:hAnsi="MS Mincho" w:cs="MS Mincho" w:hint="eastAsia"/>
          <w:i w:val="0"/>
          <w:iCs w:val="0"/>
          <w:color w:val="000000" w:themeColor="text1"/>
          <w:sz w:val="24"/>
          <w:lang w:val="hy-AM" w:eastAsia="ru-RU"/>
        </w:rPr>
        <w:t>․</w:t>
      </w:r>
      <w:r w:rsidR="001D0CDB" w:rsidRPr="001D0CDB">
        <w:rPr>
          <w:i w:val="0"/>
          <w:iCs w:val="0"/>
          <w:color w:val="000000" w:themeColor="text1"/>
          <w:sz w:val="24"/>
          <w:lang w:val="hy-AM" w:eastAsia="ru-RU"/>
        </w:rPr>
        <w:t>5</w:t>
      </w:r>
      <w:r w:rsidR="008E4C18" w:rsidRPr="001D0CDB">
        <w:rPr>
          <w:i w:val="0"/>
          <w:iCs w:val="0"/>
          <w:color w:val="000000" w:themeColor="text1"/>
          <w:sz w:val="24"/>
          <w:lang w:val="hy-AM" w:eastAsia="ru-RU"/>
        </w:rPr>
        <w:t xml:space="preserve"> հազ.դրամ, աշխատավարձի գծով՝ </w:t>
      </w:r>
      <w:r w:rsidR="001D0CDB" w:rsidRPr="001D0CDB">
        <w:rPr>
          <w:i w:val="0"/>
          <w:iCs w:val="0"/>
          <w:color w:val="000000" w:themeColor="text1"/>
          <w:sz w:val="24"/>
          <w:lang w:val="hy-AM" w:eastAsia="ru-RU"/>
        </w:rPr>
        <w:t>74,268․8</w:t>
      </w:r>
      <w:r w:rsidR="008E4C18" w:rsidRPr="001D0CDB">
        <w:rPr>
          <w:i w:val="0"/>
          <w:iCs w:val="0"/>
          <w:color w:val="000000" w:themeColor="text1"/>
          <w:sz w:val="24"/>
          <w:lang w:val="hy-AM" w:eastAsia="ru-RU"/>
        </w:rPr>
        <w:t xml:space="preserve"> հազ. դրամ, այլ ծախսեր (միջոցառումների կազմակերպմանն ուղղված ծախս, </w:t>
      </w:r>
      <w:r w:rsidRPr="001D0CDB">
        <w:rPr>
          <w:i w:val="0"/>
          <w:iCs w:val="0"/>
          <w:color w:val="000000" w:themeColor="text1"/>
          <w:sz w:val="24"/>
          <w:lang w:val="hy-AM" w:eastAsia="ru-RU"/>
        </w:rPr>
        <w:t>ընթացիկ</w:t>
      </w:r>
      <w:r w:rsidR="008E4C18" w:rsidRPr="001D0CDB">
        <w:rPr>
          <w:i w:val="0"/>
          <w:iCs w:val="0"/>
          <w:color w:val="000000" w:themeColor="text1"/>
          <w:sz w:val="24"/>
          <w:lang w:val="hy-AM" w:eastAsia="ru-RU"/>
        </w:rPr>
        <w:t xml:space="preserve"> նորոգման ծախս և այլ)՝ </w:t>
      </w:r>
      <w:r w:rsidR="001D0CDB">
        <w:rPr>
          <w:i w:val="0"/>
          <w:iCs w:val="0"/>
          <w:color w:val="000000" w:themeColor="text1"/>
          <w:sz w:val="24"/>
          <w:lang w:val="hy-AM" w:eastAsia="ru-RU"/>
        </w:rPr>
        <w:t>81,892․5</w:t>
      </w:r>
      <w:r w:rsidR="008E4C18" w:rsidRPr="001D0CDB">
        <w:rPr>
          <w:i w:val="0"/>
          <w:iCs w:val="0"/>
          <w:color w:val="000000" w:themeColor="text1"/>
          <w:sz w:val="24"/>
          <w:lang w:val="hy-AM" w:eastAsia="ru-RU"/>
        </w:rPr>
        <w:t xml:space="preserve"> հազ. </w:t>
      </w:r>
      <w:r w:rsidR="002F3FDE">
        <w:rPr>
          <w:i w:val="0"/>
          <w:iCs w:val="0"/>
          <w:color w:val="000000" w:themeColor="text1"/>
          <w:sz w:val="24"/>
          <w:lang w:val="hy-AM" w:eastAsia="ru-RU"/>
        </w:rPr>
        <w:t>դ</w:t>
      </w:r>
      <w:r w:rsidR="008E4C18" w:rsidRPr="001D0CDB">
        <w:rPr>
          <w:i w:val="0"/>
          <w:iCs w:val="0"/>
          <w:color w:val="000000" w:themeColor="text1"/>
          <w:sz w:val="24"/>
          <w:lang w:val="hy-AM" w:eastAsia="ru-RU"/>
        </w:rPr>
        <w:t>րամ</w:t>
      </w:r>
      <w:r w:rsidR="002715EA">
        <w:rPr>
          <w:i w:val="0"/>
          <w:iCs w:val="0"/>
          <w:color w:val="000000" w:themeColor="text1"/>
          <w:sz w:val="24"/>
          <w:lang w:val="hy-AM" w:eastAsia="ru-RU"/>
        </w:rPr>
        <w:t>։</w:t>
      </w:r>
    </w:p>
    <w:p w:rsidR="006A6698" w:rsidRPr="00944280" w:rsidRDefault="00D36BDB" w:rsidP="008C4557">
      <w:pPr>
        <w:spacing w:line="360" w:lineRule="auto"/>
        <w:ind w:firstLine="720"/>
        <w:jc w:val="both"/>
        <w:rPr>
          <w:rFonts w:cs="Sylfaen"/>
          <w:iCs w:val="0"/>
          <w:color w:val="000000" w:themeColor="text1"/>
          <w:sz w:val="24"/>
          <w:u w:val="single"/>
          <w:lang w:val="af-ZA" w:eastAsia="ru-RU"/>
        </w:rPr>
      </w:pPr>
      <w:r w:rsidRPr="00944280">
        <w:rPr>
          <w:rFonts w:cs="Arial Unicode"/>
          <w:b/>
          <w:iCs w:val="0"/>
          <w:color w:val="000000" w:themeColor="text1"/>
          <w:sz w:val="24"/>
          <w:u w:val="single"/>
          <w:lang w:val="hy-AM" w:eastAsia="ru-RU"/>
        </w:rPr>
        <w:t>9</w:t>
      </w:r>
      <w:r w:rsidR="006A6698" w:rsidRPr="00944280">
        <w:rPr>
          <w:rFonts w:cs="Arial Unicode"/>
          <w:b/>
          <w:iCs w:val="0"/>
          <w:color w:val="000000" w:themeColor="text1"/>
          <w:sz w:val="24"/>
          <w:u w:val="single"/>
          <w:lang w:val="hy-AM" w:eastAsia="ru-RU"/>
        </w:rPr>
        <w:t>. Պետական գույքի մասնավորեցումից, օտարումից և վարձակալությունից</w:t>
      </w:r>
      <w:r w:rsidR="006A6698" w:rsidRPr="00944280">
        <w:rPr>
          <w:rFonts w:cs="Arial Unicode"/>
          <w:b/>
          <w:iCs w:val="0"/>
          <w:color w:val="000000" w:themeColor="text1"/>
          <w:sz w:val="24"/>
          <w:u w:val="single"/>
          <w:lang w:val="af-ZA" w:eastAsia="ru-RU"/>
        </w:rPr>
        <w:t xml:space="preserve"> </w:t>
      </w:r>
      <w:r w:rsidR="006A6698" w:rsidRPr="00944280">
        <w:rPr>
          <w:rFonts w:cs="Arial Unicode"/>
          <w:b/>
          <w:iCs w:val="0"/>
          <w:color w:val="000000" w:themeColor="text1"/>
          <w:sz w:val="24"/>
          <w:u w:val="single"/>
          <w:lang w:val="hy-AM" w:eastAsia="ru-RU"/>
        </w:rPr>
        <w:t>ստացված միջոցներ</w:t>
      </w:r>
    </w:p>
    <w:p w:rsidR="00D13CD2" w:rsidRPr="00944280" w:rsidRDefault="006A6698" w:rsidP="00944280">
      <w:pPr>
        <w:spacing w:line="360" w:lineRule="auto"/>
        <w:ind w:firstLine="720"/>
        <w:jc w:val="both"/>
        <w:rPr>
          <w:rFonts w:cs="Arial Unicode"/>
          <w:i w:val="0"/>
          <w:iCs w:val="0"/>
          <w:color w:val="000000" w:themeColor="text1"/>
          <w:sz w:val="24"/>
          <w:lang w:val="hy-AM" w:eastAsia="ru-RU"/>
        </w:rPr>
      </w:pPr>
      <w:r w:rsidRPr="00944280">
        <w:rPr>
          <w:i w:val="0"/>
          <w:iCs w:val="0"/>
          <w:color w:val="000000" w:themeColor="text1"/>
          <w:sz w:val="24"/>
          <w:lang w:val="hy-AM" w:eastAsia="ru-RU"/>
        </w:rPr>
        <w:t>202</w:t>
      </w:r>
      <w:r w:rsidR="00D13CD2" w:rsidRPr="00944280">
        <w:rPr>
          <w:i w:val="0"/>
          <w:iCs w:val="0"/>
          <w:color w:val="000000" w:themeColor="text1"/>
          <w:sz w:val="24"/>
          <w:lang w:val="hy-AM" w:eastAsia="ru-RU"/>
        </w:rPr>
        <w:t>4</w:t>
      </w:r>
      <w:r w:rsidRPr="00944280">
        <w:rPr>
          <w:i w:val="0"/>
          <w:iCs w:val="0"/>
          <w:color w:val="000000" w:themeColor="text1"/>
          <w:sz w:val="24"/>
          <w:lang w:val="hy-AM" w:eastAsia="ru-RU"/>
        </w:rPr>
        <w:t xml:space="preserve"> թվականի </w:t>
      </w:r>
      <w:r w:rsidR="00BF5DA0" w:rsidRPr="00944280">
        <w:rPr>
          <w:i w:val="0"/>
          <w:iCs w:val="0"/>
          <w:color w:val="000000" w:themeColor="text1"/>
          <w:sz w:val="24"/>
          <w:lang w:val="hy-AM" w:eastAsia="ru-RU"/>
        </w:rPr>
        <w:t xml:space="preserve">առաջին </w:t>
      </w:r>
      <w:r w:rsidR="00944280" w:rsidRPr="00944280">
        <w:rPr>
          <w:i w:val="0"/>
          <w:iCs w:val="0"/>
          <w:color w:val="000000" w:themeColor="text1"/>
          <w:sz w:val="24"/>
          <w:lang w:val="hy-AM" w:eastAsia="ru-RU"/>
        </w:rPr>
        <w:t xml:space="preserve">կիսամյակի </w:t>
      </w:r>
      <w:r w:rsidRPr="00944280">
        <w:rPr>
          <w:i w:val="0"/>
          <w:iCs w:val="0"/>
          <w:color w:val="000000" w:themeColor="text1"/>
          <w:sz w:val="24"/>
          <w:lang w:val="hy-AM" w:eastAsia="ru-RU"/>
        </w:rPr>
        <w:t>ընթացքում</w:t>
      </w:r>
      <w:r w:rsidRPr="00944280">
        <w:rPr>
          <w:rFonts w:cs="Arial Unicode"/>
          <w:i w:val="0"/>
          <w:iCs w:val="0"/>
          <w:color w:val="000000" w:themeColor="text1"/>
          <w:sz w:val="24"/>
          <w:lang w:eastAsia="ru-RU"/>
        </w:rPr>
        <w:t>՝</w:t>
      </w:r>
      <w:r w:rsidRPr="00944280">
        <w:rPr>
          <w:rFonts w:cs="Arial Unicode"/>
          <w:i w:val="0"/>
          <w:iCs w:val="0"/>
          <w:color w:val="000000" w:themeColor="text1"/>
          <w:sz w:val="24"/>
          <w:lang w:val="hy-AM" w:eastAsia="ru-RU"/>
        </w:rPr>
        <w:t xml:space="preserve"> </w:t>
      </w:r>
    </w:p>
    <w:p w:rsidR="00944280" w:rsidRPr="00733D6B" w:rsidRDefault="00944280" w:rsidP="00944280">
      <w:pPr>
        <w:spacing w:line="360" w:lineRule="auto"/>
        <w:ind w:firstLine="567"/>
        <w:jc w:val="both"/>
        <w:rPr>
          <w:rFonts w:cs="Arial Unicode"/>
          <w:iCs w:val="0"/>
          <w:sz w:val="24"/>
          <w:lang w:val="hy-AM"/>
        </w:rPr>
      </w:pPr>
      <w:r w:rsidRPr="00733D6B">
        <w:rPr>
          <w:rFonts w:cs="Arial Unicode"/>
          <w:b/>
          <w:sz w:val="24"/>
          <w:lang w:val="hy-AM"/>
        </w:rPr>
        <w:t>Պետական գույքի</w:t>
      </w:r>
      <w:r>
        <w:rPr>
          <w:rFonts w:cs="Arial Unicode"/>
          <w:b/>
          <w:sz w:val="24"/>
          <w:lang w:val="hy-AM"/>
        </w:rPr>
        <w:t>՝ այդ</w:t>
      </w:r>
      <w:r w:rsidRPr="007B33B5">
        <w:rPr>
          <w:rFonts w:cs="Arial Unicode"/>
          <w:b/>
          <w:sz w:val="24"/>
          <w:lang w:val="hy-AM"/>
        </w:rPr>
        <w:t xml:space="preserve"> թվում</w:t>
      </w:r>
      <w:r w:rsidRPr="00733D6B">
        <w:rPr>
          <w:rFonts w:cs="Arial Unicode"/>
          <w:b/>
          <w:sz w:val="24"/>
          <w:lang w:val="hy-AM"/>
        </w:rPr>
        <w:t xml:space="preserve"> </w:t>
      </w:r>
      <w:r w:rsidRPr="00733D6B">
        <w:rPr>
          <w:b/>
          <w:sz w:val="24"/>
          <w:lang w:val="hy-AM"/>
        </w:rPr>
        <w:t xml:space="preserve">Պետական սեփականություն համարվող հողերի </w:t>
      </w:r>
      <w:r w:rsidRPr="00733D6B">
        <w:rPr>
          <w:rFonts w:cs="Arial Unicode"/>
          <w:b/>
          <w:sz w:val="24"/>
          <w:lang w:val="hy-AM"/>
        </w:rPr>
        <w:t>օտարումից</w:t>
      </w:r>
      <w:r w:rsidRPr="00733D6B">
        <w:rPr>
          <w:rFonts w:cs="Arial Unicode"/>
          <w:sz w:val="24"/>
          <w:lang w:val="hy-AM"/>
        </w:rPr>
        <w:t xml:space="preserve"> </w:t>
      </w:r>
      <w:r w:rsidRPr="00733D6B">
        <w:rPr>
          <w:sz w:val="24"/>
          <w:lang w:val="hy-AM"/>
        </w:rPr>
        <w:t xml:space="preserve">ստացված միջոցները կազմել են </w:t>
      </w:r>
      <w:r w:rsidR="008A23F1">
        <w:rPr>
          <w:sz w:val="24"/>
          <w:lang w:val="hy-AM"/>
        </w:rPr>
        <w:t>10</w:t>
      </w:r>
      <w:r w:rsidRPr="00733D6B">
        <w:rPr>
          <w:sz w:val="24"/>
          <w:lang w:val="hy-AM"/>
        </w:rPr>
        <w:t>,</w:t>
      </w:r>
      <w:r w:rsidR="008A23F1">
        <w:rPr>
          <w:sz w:val="24"/>
          <w:lang w:val="hy-AM"/>
        </w:rPr>
        <w:t>059</w:t>
      </w:r>
      <w:r w:rsidRPr="00733D6B">
        <w:rPr>
          <w:sz w:val="24"/>
          <w:lang w:val="hy-AM"/>
        </w:rPr>
        <w:t>,</w:t>
      </w:r>
      <w:r w:rsidR="008A23F1">
        <w:rPr>
          <w:sz w:val="24"/>
          <w:lang w:val="hy-AM"/>
        </w:rPr>
        <w:t>163</w:t>
      </w:r>
      <w:r w:rsidR="008A23F1" w:rsidRPr="00733D6B">
        <w:rPr>
          <w:rFonts w:cs="Arial Unicode"/>
          <w:sz w:val="24"/>
          <w:lang w:val="hy-AM"/>
        </w:rPr>
        <w:t>.</w:t>
      </w:r>
      <w:r w:rsidR="008A23F1">
        <w:rPr>
          <w:sz w:val="24"/>
          <w:lang w:val="hy-AM"/>
        </w:rPr>
        <w:t>8</w:t>
      </w:r>
      <w:r w:rsidRPr="00733D6B">
        <w:rPr>
          <w:sz w:val="24"/>
          <w:lang w:val="hy-AM"/>
        </w:rPr>
        <w:t xml:space="preserve"> հազ.դրամ կամ 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 xml:space="preserve">նույն ժամանակահատվածի </w:t>
      </w:r>
      <w:r w:rsidRPr="007B33B5">
        <w:rPr>
          <w:sz w:val="24"/>
          <w:lang w:val="hy-AM"/>
        </w:rPr>
        <w:t>2,805</w:t>
      </w:r>
      <w:r>
        <w:rPr>
          <w:rFonts w:cs="Arial Unicode"/>
          <w:sz w:val="24"/>
          <w:lang w:val="hy-AM"/>
        </w:rPr>
        <w:t>,</w:t>
      </w:r>
      <w:r w:rsidRPr="007B33B5">
        <w:rPr>
          <w:rFonts w:cs="Arial Unicode"/>
          <w:sz w:val="24"/>
          <w:lang w:val="hy-AM"/>
        </w:rPr>
        <w:t>554</w:t>
      </w:r>
      <w:r w:rsidRPr="00733D6B">
        <w:rPr>
          <w:rFonts w:cs="Arial Unicode"/>
          <w:sz w:val="24"/>
          <w:lang w:val="hy-AM"/>
        </w:rPr>
        <w:t>.</w:t>
      </w:r>
      <w:r w:rsidRPr="007B33B5">
        <w:rPr>
          <w:rFonts w:cs="Arial Unicode"/>
          <w:sz w:val="24"/>
          <w:lang w:val="hy-AM"/>
        </w:rPr>
        <w:t>4</w:t>
      </w:r>
      <w:r w:rsidRPr="00733D6B">
        <w:rPr>
          <w:rFonts w:cs="Arial Unicode"/>
          <w:sz w:val="24"/>
          <w:lang w:val="hy-AM"/>
        </w:rPr>
        <w:t xml:space="preserve"> հազ.դրամի համեմատ աճել է </w:t>
      </w:r>
      <w:r w:rsidR="008A23F1">
        <w:rPr>
          <w:rFonts w:cs="Arial Unicode"/>
          <w:sz w:val="24"/>
          <w:lang w:val="hy-AM"/>
        </w:rPr>
        <w:t>258</w:t>
      </w:r>
      <w:r w:rsidR="008A23F1" w:rsidRPr="00733D6B">
        <w:rPr>
          <w:rFonts w:cs="Arial Unicode"/>
          <w:sz w:val="24"/>
          <w:lang w:val="hy-AM"/>
        </w:rPr>
        <w:t>.</w:t>
      </w:r>
      <w:r w:rsidR="008A23F1">
        <w:rPr>
          <w:rFonts w:cs="Arial Unicode"/>
          <w:sz w:val="24"/>
          <w:lang w:val="hy-AM"/>
        </w:rPr>
        <w:t>54</w:t>
      </w:r>
      <w:r w:rsidRPr="00733D6B">
        <w:rPr>
          <w:rFonts w:cs="Arial Unicode"/>
          <w:sz w:val="24"/>
          <w:lang w:val="hy-AM"/>
        </w:rPr>
        <w:t xml:space="preserve"> %-ով, որի</w:t>
      </w:r>
      <w:bookmarkStart w:id="1" w:name="_GoBack"/>
      <w:bookmarkEnd w:id="1"/>
      <w:r w:rsidRPr="00733D6B">
        <w:rPr>
          <w:rFonts w:cs="Arial Unicode"/>
          <w:sz w:val="24"/>
          <w:lang w:val="hy-AM"/>
        </w:rPr>
        <w:t xml:space="preserve">ց՝ ՀՀ պետական բյուջե է մուտքագրվել </w:t>
      </w:r>
      <w:r w:rsidRPr="00523BE7">
        <w:rPr>
          <w:rFonts w:cs="Arial Unicode"/>
          <w:sz w:val="24"/>
          <w:lang w:val="hy-AM"/>
        </w:rPr>
        <w:t>8</w:t>
      </w:r>
      <w:r w:rsidRPr="00733D6B">
        <w:rPr>
          <w:rFonts w:cs="Arial Unicode"/>
          <w:sz w:val="24"/>
          <w:lang w:val="hy-AM"/>
        </w:rPr>
        <w:t>,</w:t>
      </w:r>
      <w:r>
        <w:rPr>
          <w:rFonts w:cs="Arial Unicode"/>
          <w:sz w:val="24"/>
          <w:lang w:val="hy-AM"/>
        </w:rPr>
        <w:t>8</w:t>
      </w:r>
      <w:r w:rsidRPr="00523BE7">
        <w:rPr>
          <w:rFonts w:cs="Arial Unicode"/>
          <w:sz w:val="24"/>
          <w:lang w:val="hy-AM"/>
        </w:rPr>
        <w:t>54</w:t>
      </w:r>
      <w:r w:rsidRPr="00733D6B">
        <w:rPr>
          <w:rFonts w:cs="Arial Unicode"/>
          <w:sz w:val="24"/>
          <w:lang w:val="hy-AM"/>
        </w:rPr>
        <w:t>,</w:t>
      </w:r>
      <w:r w:rsidRPr="00523BE7">
        <w:rPr>
          <w:rFonts w:cs="Arial Unicode"/>
          <w:sz w:val="24"/>
          <w:lang w:val="hy-AM"/>
        </w:rPr>
        <w:t>541</w:t>
      </w:r>
      <w:r w:rsidRPr="00733D6B">
        <w:rPr>
          <w:rFonts w:cs="Arial Unicode"/>
          <w:sz w:val="24"/>
          <w:lang w:val="hy-AM"/>
        </w:rPr>
        <w:t>.</w:t>
      </w:r>
      <w:r w:rsidRPr="00523BE7">
        <w:rPr>
          <w:rFonts w:cs="Arial Unicode"/>
          <w:sz w:val="24"/>
          <w:lang w:val="hy-AM"/>
        </w:rPr>
        <w:t>1</w:t>
      </w:r>
      <w:r w:rsidRPr="00733D6B">
        <w:rPr>
          <w:rFonts w:cs="Arial Unicode"/>
          <w:sz w:val="24"/>
          <w:lang w:val="hy-AM"/>
        </w:rPr>
        <w:t xml:space="preserve"> հազ.դրամ 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 xml:space="preserve">նույն ժամանակահատվածի </w:t>
      </w:r>
      <w:r w:rsidRPr="00523BE7">
        <w:rPr>
          <w:sz w:val="24"/>
          <w:lang w:val="hy-AM"/>
        </w:rPr>
        <w:t>2,350</w:t>
      </w:r>
      <w:r>
        <w:rPr>
          <w:rFonts w:cs="Arial Unicode"/>
          <w:sz w:val="24"/>
          <w:lang w:val="hy-AM"/>
        </w:rPr>
        <w:t>,</w:t>
      </w:r>
      <w:r w:rsidRPr="00523BE7">
        <w:rPr>
          <w:rFonts w:cs="Arial Unicode"/>
          <w:sz w:val="24"/>
          <w:lang w:val="hy-AM"/>
        </w:rPr>
        <w:t>507</w:t>
      </w:r>
      <w:r w:rsidRPr="00733D6B">
        <w:rPr>
          <w:rFonts w:cs="Arial Unicode"/>
          <w:sz w:val="24"/>
          <w:lang w:val="hy-AM"/>
        </w:rPr>
        <w:t>.</w:t>
      </w:r>
      <w:r w:rsidRPr="00523BE7">
        <w:rPr>
          <w:rFonts w:cs="Arial Unicode"/>
          <w:sz w:val="24"/>
          <w:lang w:val="hy-AM"/>
        </w:rPr>
        <w:t>3</w:t>
      </w:r>
      <w:r w:rsidRPr="00733D6B">
        <w:rPr>
          <w:rFonts w:cs="Arial Unicode"/>
          <w:sz w:val="24"/>
          <w:lang w:val="hy-AM"/>
        </w:rPr>
        <w:t xml:space="preserve"> հազ.դրամի համեմատ աճել է </w:t>
      </w:r>
      <w:r w:rsidRPr="00523BE7">
        <w:rPr>
          <w:rFonts w:cs="Arial Unicode"/>
          <w:sz w:val="24"/>
          <w:lang w:val="hy-AM"/>
        </w:rPr>
        <w:t>276</w:t>
      </w:r>
      <w:r>
        <w:rPr>
          <w:rFonts w:cs="Arial Unicode"/>
          <w:sz w:val="24"/>
          <w:lang w:val="hy-AM"/>
        </w:rPr>
        <w:t>,</w:t>
      </w:r>
      <w:r w:rsidRPr="00523BE7">
        <w:rPr>
          <w:rFonts w:cs="Arial Unicode"/>
          <w:sz w:val="24"/>
          <w:lang w:val="hy-AM"/>
        </w:rPr>
        <w:t>71</w:t>
      </w:r>
      <w:r w:rsidRPr="00733D6B">
        <w:rPr>
          <w:rFonts w:cs="Arial Unicode"/>
          <w:sz w:val="24"/>
          <w:lang w:val="hy-AM"/>
        </w:rPr>
        <w:t xml:space="preserve">%-ով, իսկ համապատասխան համայնքային բյուջեներ՝ </w:t>
      </w:r>
      <w:r>
        <w:rPr>
          <w:rFonts w:cs="Arial Unicode"/>
          <w:sz w:val="24"/>
          <w:lang w:val="hy-AM"/>
        </w:rPr>
        <w:t>1,204,622.7</w:t>
      </w:r>
      <w:r w:rsidRPr="00733D6B">
        <w:rPr>
          <w:rFonts w:cs="Arial Unicode"/>
          <w:sz w:val="24"/>
          <w:lang w:val="hy-AM"/>
        </w:rPr>
        <w:t xml:space="preserve"> հազ.դրամ 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 xml:space="preserve">նույն ժամանակահատվածի </w:t>
      </w:r>
      <w:r w:rsidRPr="00523BE7">
        <w:rPr>
          <w:sz w:val="24"/>
          <w:lang w:val="hy-AM"/>
        </w:rPr>
        <w:t>455</w:t>
      </w:r>
      <w:r>
        <w:rPr>
          <w:sz w:val="24"/>
          <w:lang w:val="hy-AM"/>
        </w:rPr>
        <w:t>,</w:t>
      </w:r>
      <w:r w:rsidRPr="00523BE7">
        <w:rPr>
          <w:sz w:val="24"/>
          <w:lang w:val="hy-AM"/>
        </w:rPr>
        <w:t>047</w:t>
      </w:r>
      <w:r w:rsidRPr="00733D6B">
        <w:rPr>
          <w:rFonts w:cs="Arial Unicode"/>
          <w:sz w:val="24"/>
          <w:lang w:val="hy-AM"/>
        </w:rPr>
        <w:t>.</w:t>
      </w:r>
      <w:r w:rsidRPr="00523BE7">
        <w:rPr>
          <w:rFonts w:cs="Arial Unicode"/>
          <w:sz w:val="24"/>
          <w:lang w:val="hy-AM"/>
        </w:rPr>
        <w:t>1</w:t>
      </w:r>
      <w:r w:rsidRPr="00733D6B">
        <w:rPr>
          <w:rFonts w:cs="Arial Unicode"/>
          <w:sz w:val="24"/>
          <w:lang w:val="hy-AM"/>
        </w:rPr>
        <w:t xml:space="preserve"> հազ.դրամի համեմատ </w:t>
      </w:r>
      <w:r w:rsidRPr="009A30D3">
        <w:rPr>
          <w:rFonts w:cs="Arial Unicode"/>
          <w:sz w:val="24"/>
          <w:lang w:val="hy-AM"/>
        </w:rPr>
        <w:t>աճ</w:t>
      </w:r>
      <w:r w:rsidRPr="00733D6B">
        <w:rPr>
          <w:rFonts w:cs="Arial Unicode"/>
          <w:sz w:val="24"/>
          <w:lang w:val="hy-AM"/>
        </w:rPr>
        <w:t xml:space="preserve">ել է  </w:t>
      </w:r>
      <w:r>
        <w:rPr>
          <w:rFonts w:cs="Arial Unicode"/>
          <w:sz w:val="24"/>
          <w:lang w:val="hy-AM"/>
        </w:rPr>
        <w:t xml:space="preserve">164.72 </w:t>
      </w:r>
      <w:r w:rsidRPr="00733D6B">
        <w:rPr>
          <w:rFonts w:cs="Arial Unicode"/>
          <w:sz w:val="24"/>
          <w:lang w:val="hy-AM"/>
        </w:rPr>
        <w:t xml:space="preserve">%-ով: </w:t>
      </w:r>
    </w:p>
    <w:p w:rsidR="00944280" w:rsidRPr="00733D6B" w:rsidRDefault="00944280" w:rsidP="00944280">
      <w:pPr>
        <w:spacing w:line="360" w:lineRule="auto"/>
        <w:ind w:firstLine="567"/>
        <w:jc w:val="both"/>
        <w:rPr>
          <w:b/>
          <w:iCs w:val="0"/>
          <w:sz w:val="24"/>
          <w:lang w:val="hy-AM"/>
        </w:rPr>
      </w:pPr>
      <w:r w:rsidRPr="00733D6B">
        <w:rPr>
          <w:rFonts w:cs="Arial Unicode"/>
          <w:b/>
          <w:sz w:val="24"/>
          <w:lang w:val="hy-AM"/>
        </w:rPr>
        <w:t>Պետական գույքի մասնավորեցումից</w:t>
      </w:r>
      <w:r w:rsidRPr="00733D6B">
        <w:rPr>
          <w:rFonts w:cs="Arial Unicode"/>
          <w:sz w:val="24"/>
          <w:lang w:val="hy-AM"/>
        </w:rPr>
        <w:t xml:space="preserve"> </w:t>
      </w:r>
      <w:r w:rsidRPr="00733D6B">
        <w:rPr>
          <w:sz w:val="24"/>
          <w:lang w:val="hy-AM"/>
        </w:rPr>
        <w:t xml:space="preserve">ստացված միջոցները կազմել են </w:t>
      </w:r>
      <w:r>
        <w:rPr>
          <w:sz w:val="24"/>
          <w:lang w:val="hy-AM"/>
        </w:rPr>
        <w:t>5</w:t>
      </w:r>
      <w:r w:rsidRPr="00733D6B">
        <w:rPr>
          <w:sz w:val="24"/>
          <w:lang w:val="hy-AM"/>
        </w:rPr>
        <w:t>,</w:t>
      </w:r>
      <w:r w:rsidRPr="00BF0298">
        <w:rPr>
          <w:sz w:val="24"/>
          <w:lang w:val="hy-AM"/>
        </w:rPr>
        <w:t>420</w:t>
      </w:r>
      <w:r w:rsidRPr="00733D6B">
        <w:rPr>
          <w:sz w:val="24"/>
          <w:lang w:val="hy-AM"/>
        </w:rPr>
        <w:t>.</w:t>
      </w:r>
      <w:r w:rsidRPr="00BF0298">
        <w:rPr>
          <w:sz w:val="24"/>
          <w:lang w:val="hy-AM"/>
        </w:rPr>
        <w:t>7</w:t>
      </w:r>
      <w:r w:rsidRPr="00733D6B">
        <w:rPr>
          <w:sz w:val="24"/>
          <w:lang w:val="hy-AM"/>
        </w:rPr>
        <w:t xml:space="preserve"> հազ.դրամ </w:t>
      </w:r>
      <w:r w:rsidRPr="00733D6B">
        <w:rPr>
          <w:rFonts w:cs="Arial Unicode"/>
          <w:sz w:val="24"/>
          <w:lang w:val="hy-AM"/>
        </w:rPr>
        <w:t xml:space="preserve">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 xml:space="preserve">նույն ժամանակահատվածի </w:t>
      </w:r>
      <w:r w:rsidRPr="000C218C">
        <w:rPr>
          <w:sz w:val="24"/>
          <w:lang w:val="hy-AM"/>
        </w:rPr>
        <w:t>3,384</w:t>
      </w:r>
      <w:r>
        <w:rPr>
          <w:sz w:val="24"/>
          <w:lang w:val="hy-AM"/>
        </w:rPr>
        <w:t>,</w:t>
      </w:r>
      <w:r w:rsidRPr="000C218C">
        <w:rPr>
          <w:sz w:val="24"/>
          <w:lang w:val="hy-AM"/>
        </w:rPr>
        <w:t>87</w:t>
      </w:r>
      <w:r>
        <w:rPr>
          <w:sz w:val="24"/>
          <w:lang w:val="hy-AM"/>
        </w:rPr>
        <w:t>7</w:t>
      </w:r>
      <w:r w:rsidRPr="00733D6B">
        <w:rPr>
          <w:rFonts w:cs="Arial Unicode"/>
          <w:sz w:val="24"/>
          <w:lang w:val="hy-AM"/>
        </w:rPr>
        <w:t>.</w:t>
      </w:r>
      <w:r w:rsidRPr="000C218C">
        <w:rPr>
          <w:rFonts w:cs="Arial Unicode"/>
          <w:sz w:val="24"/>
          <w:lang w:val="hy-AM"/>
        </w:rPr>
        <w:t>7</w:t>
      </w:r>
      <w:r w:rsidRPr="00733D6B">
        <w:rPr>
          <w:rFonts w:cs="Arial Unicode"/>
          <w:sz w:val="24"/>
          <w:lang w:val="hy-AM"/>
        </w:rPr>
        <w:t xml:space="preserve"> հազ.դրամի համեմատ </w:t>
      </w:r>
      <w:r w:rsidRPr="000C218C">
        <w:rPr>
          <w:rFonts w:cs="Arial Unicode"/>
          <w:sz w:val="24"/>
          <w:lang w:val="hy-AM"/>
        </w:rPr>
        <w:t>նվազել է 99</w:t>
      </w:r>
      <w:r>
        <w:rPr>
          <w:rFonts w:cs="Arial Unicode"/>
          <w:sz w:val="24"/>
          <w:lang w:val="hy-AM"/>
        </w:rPr>
        <w:t>,</w:t>
      </w:r>
      <w:r w:rsidRPr="000C218C">
        <w:rPr>
          <w:rFonts w:cs="Arial Unicode"/>
          <w:sz w:val="24"/>
          <w:lang w:val="hy-AM"/>
        </w:rPr>
        <w:t>84</w:t>
      </w:r>
      <w:r w:rsidRPr="00733D6B">
        <w:rPr>
          <w:rFonts w:cs="Arial Unicode"/>
          <w:sz w:val="24"/>
          <w:lang w:val="hy-AM"/>
        </w:rPr>
        <w:t xml:space="preserve"> </w:t>
      </w:r>
      <w:r w:rsidRPr="00733D6B">
        <w:rPr>
          <w:rFonts w:cs="Arial Unicode"/>
          <w:sz w:val="24"/>
          <w:lang w:val="hy-AM"/>
        </w:rPr>
        <w:lastRenderedPageBreak/>
        <w:t>%</w:t>
      </w:r>
      <w:r>
        <w:rPr>
          <w:rFonts w:cs="Arial Unicode"/>
          <w:sz w:val="24"/>
          <w:lang w:val="hy-AM"/>
        </w:rPr>
        <w:t>-ով</w:t>
      </w:r>
      <w:r w:rsidRPr="00733D6B">
        <w:rPr>
          <w:rFonts w:cs="Arial Unicode"/>
          <w:sz w:val="24"/>
          <w:lang w:val="hy-AM"/>
        </w:rPr>
        <w:t xml:space="preserve">, </w:t>
      </w:r>
      <w:r w:rsidRPr="00733D6B">
        <w:rPr>
          <w:sz w:val="24"/>
          <w:lang w:val="hy-AM"/>
        </w:rPr>
        <w:t xml:space="preserve">որից՝ ՀՀ պետական բյուջե է փոխանցվել </w:t>
      </w:r>
      <w:r w:rsidRPr="000C218C">
        <w:rPr>
          <w:sz w:val="24"/>
          <w:lang w:val="hy-AM"/>
        </w:rPr>
        <w:t>5</w:t>
      </w:r>
      <w:r w:rsidRPr="00733D6B">
        <w:rPr>
          <w:sz w:val="24"/>
          <w:lang w:val="hy-AM"/>
        </w:rPr>
        <w:t>,</w:t>
      </w:r>
      <w:r w:rsidRPr="000C218C">
        <w:rPr>
          <w:sz w:val="24"/>
          <w:lang w:val="hy-AM"/>
        </w:rPr>
        <w:t>4</w:t>
      </w:r>
      <w:r>
        <w:rPr>
          <w:sz w:val="24"/>
          <w:lang w:val="hy-AM"/>
        </w:rPr>
        <w:t>20</w:t>
      </w:r>
      <w:r w:rsidRPr="00733D6B">
        <w:rPr>
          <w:sz w:val="24"/>
          <w:lang w:val="hy-AM"/>
        </w:rPr>
        <w:t>.</w:t>
      </w:r>
      <w:r w:rsidRPr="000C218C">
        <w:rPr>
          <w:sz w:val="24"/>
          <w:lang w:val="hy-AM"/>
        </w:rPr>
        <w:t>7</w:t>
      </w:r>
      <w:r w:rsidRPr="00733D6B">
        <w:rPr>
          <w:sz w:val="24"/>
          <w:lang w:val="hy-AM"/>
        </w:rPr>
        <w:t xml:space="preserve"> հազ.դրամ </w:t>
      </w:r>
      <w:r w:rsidRPr="00733D6B">
        <w:rPr>
          <w:rFonts w:cs="Arial Unicode"/>
          <w:sz w:val="24"/>
          <w:lang w:val="hy-AM"/>
        </w:rPr>
        <w:t xml:space="preserve">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 xml:space="preserve">նույն ժամանակահատվածի </w:t>
      </w:r>
      <w:r w:rsidRPr="000C218C">
        <w:rPr>
          <w:sz w:val="24"/>
          <w:lang w:val="hy-AM"/>
        </w:rPr>
        <w:t>2,</w:t>
      </w:r>
      <w:r>
        <w:rPr>
          <w:sz w:val="24"/>
          <w:lang w:val="hy-AM"/>
        </w:rPr>
        <w:t>4</w:t>
      </w:r>
      <w:r w:rsidRPr="000C218C">
        <w:rPr>
          <w:sz w:val="24"/>
          <w:lang w:val="hy-AM"/>
        </w:rPr>
        <w:t>05</w:t>
      </w:r>
      <w:r>
        <w:rPr>
          <w:sz w:val="24"/>
          <w:lang w:val="hy-AM"/>
        </w:rPr>
        <w:t>,</w:t>
      </w:r>
      <w:r w:rsidRPr="000C218C">
        <w:rPr>
          <w:sz w:val="24"/>
          <w:lang w:val="hy-AM"/>
        </w:rPr>
        <w:t>329</w:t>
      </w:r>
      <w:r w:rsidRPr="00733D6B">
        <w:rPr>
          <w:rFonts w:cs="Arial Unicode"/>
          <w:sz w:val="24"/>
          <w:lang w:val="hy-AM"/>
        </w:rPr>
        <w:t>.</w:t>
      </w:r>
      <w:r w:rsidRPr="000C218C">
        <w:rPr>
          <w:rFonts w:cs="Arial Unicode"/>
          <w:sz w:val="24"/>
          <w:lang w:val="hy-AM"/>
        </w:rPr>
        <w:t>7</w:t>
      </w:r>
      <w:r w:rsidRPr="00733D6B">
        <w:rPr>
          <w:rFonts w:cs="Arial Unicode"/>
          <w:sz w:val="24"/>
          <w:lang w:val="hy-AM"/>
        </w:rPr>
        <w:t xml:space="preserve"> հազ.դրամի համեմատ </w:t>
      </w:r>
      <w:r w:rsidRPr="000C218C">
        <w:rPr>
          <w:rFonts w:cs="Arial Unicode"/>
          <w:sz w:val="24"/>
          <w:lang w:val="hy-AM"/>
        </w:rPr>
        <w:t>նվազել</w:t>
      </w:r>
      <w:r w:rsidRPr="00733D6B">
        <w:rPr>
          <w:rFonts w:cs="Arial Unicode"/>
          <w:sz w:val="24"/>
          <w:lang w:val="hy-AM"/>
        </w:rPr>
        <w:t xml:space="preserve"> է </w:t>
      </w:r>
      <w:r w:rsidRPr="000C218C">
        <w:rPr>
          <w:rFonts w:cs="Arial Unicode"/>
          <w:sz w:val="24"/>
          <w:lang w:val="hy-AM"/>
        </w:rPr>
        <w:t>99</w:t>
      </w:r>
      <w:r>
        <w:rPr>
          <w:rFonts w:cs="Arial Unicode"/>
          <w:sz w:val="24"/>
          <w:lang w:val="hy-AM"/>
        </w:rPr>
        <w:t>,</w:t>
      </w:r>
      <w:r w:rsidRPr="000C218C">
        <w:rPr>
          <w:rFonts w:cs="Arial Unicode"/>
          <w:sz w:val="24"/>
          <w:lang w:val="hy-AM"/>
        </w:rPr>
        <w:t>7</w:t>
      </w:r>
      <w:r>
        <w:rPr>
          <w:rFonts w:cs="Arial Unicode"/>
          <w:sz w:val="24"/>
          <w:lang w:val="hy-AM"/>
        </w:rPr>
        <w:t xml:space="preserve">7 </w:t>
      </w:r>
      <w:r w:rsidRPr="00733D6B">
        <w:rPr>
          <w:rFonts w:cs="Arial Unicode"/>
          <w:sz w:val="24"/>
          <w:lang w:val="hy-AM"/>
        </w:rPr>
        <w:t>%</w:t>
      </w:r>
      <w:r w:rsidRPr="000C218C">
        <w:rPr>
          <w:rFonts w:cs="Arial Unicode"/>
          <w:sz w:val="24"/>
          <w:lang w:val="hy-AM"/>
        </w:rPr>
        <w:t>-ով</w:t>
      </w:r>
      <w:r w:rsidRPr="00733D6B">
        <w:rPr>
          <w:rFonts w:cs="Arial Unicode"/>
          <w:sz w:val="24"/>
          <w:lang w:val="hy-AM"/>
        </w:rPr>
        <w:t>,</w:t>
      </w:r>
      <w:r w:rsidRPr="00733D6B">
        <w:rPr>
          <w:sz w:val="24"/>
          <w:lang w:val="hy-AM"/>
        </w:rPr>
        <w:t xml:space="preserve"> իսկ համապատասխան համայնքային բյուջե՝ </w:t>
      </w:r>
      <w:r w:rsidRPr="000C218C">
        <w:rPr>
          <w:sz w:val="24"/>
          <w:lang w:val="hy-AM"/>
        </w:rPr>
        <w:t>0.0</w:t>
      </w:r>
      <w:r w:rsidRPr="00733D6B">
        <w:rPr>
          <w:sz w:val="24"/>
          <w:lang w:val="hy-AM"/>
        </w:rPr>
        <w:t xml:space="preserve"> դրամ </w:t>
      </w:r>
      <w:r w:rsidRPr="00733D6B">
        <w:rPr>
          <w:rFonts w:cs="Arial Unicode"/>
          <w:sz w:val="24"/>
          <w:lang w:val="hy-AM"/>
        </w:rPr>
        <w:t xml:space="preserve">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նույն ժամանակահատվածի</w:t>
      </w:r>
      <w:r w:rsidRPr="00733D6B">
        <w:rPr>
          <w:sz w:val="24"/>
          <w:lang w:val="hy-AM"/>
        </w:rPr>
        <w:t xml:space="preserve"> </w:t>
      </w:r>
      <w:r w:rsidRPr="000C218C">
        <w:rPr>
          <w:sz w:val="24"/>
          <w:lang w:val="hy-AM"/>
        </w:rPr>
        <w:t>979</w:t>
      </w:r>
      <w:r>
        <w:rPr>
          <w:sz w:val="24"/>
          <w:lang w:val="hy-AM"/>
        </w:rPr>
        <w:t>,</w:t>
      </w:r>
      <w:r w:rsidRPr="000C218C">
        <w:rPr>
          <w:sz w:val="24"/>
          <w:lang w:val="hy-AM"/>
        </w:rPr>
        <w:t>548</w:t>
      </w:r>
      <w:r>
        <w:rPr>
          <w:sz w:val="24"/>
          <w:lang w:val="hy-AM"/>
        </w:rPr>
        <w:t>.</w:t>
      </w:r>
      <w:r w:rsidRPr="000C218C">
        <w:rPr>
          <w:sz w:val="24"/>
          <w:lang w:val="hy-AM"/>
        </w:rPr>
        <w:t>0</w:t>
      </w:r>
      <w:r w:rsidRPr="00733D6B">
        <w:rPr>
          <w:rFonts w:cs="Arial Unicode"/>
          <w:sz w:val="24"/>
          <w:lang w:val="hy-AM"/>
        </w:rPr>
        <w:t xml:space="preserve"> հազ.դրամի համեմատ </w:t>
      </w:r>
      <w:r w:rsidRPr="000C218C">
        <w:rPr>
          <w:rFonts w:cs="Arial Unicode"/>
          <w:sz w:val="24"/>
          <w:lang w:val="hy-AM"/>
        </w:rPr>
        <w:t>նվազել</w:t>
      </w:r>
      <w:r w:rsidRPr="00733D6B">
        <w:rPr>
          <w:rFonts w:cs="Arial Unicode"/>
          <w:sz w:val="24"/>
          <w:lang w:val="hy-AM"/>
        </w:rPr>
        <w:t xml:space="preserve"> է </w:t>
      </w:r>
      <w:r>
        <w:rPr>
          <w:rFonts w:cs="Arial Unicode"/>
          <w:sz w:val="24"/>
          <w:lang w:val="hy-AM"/>
        </w:rPr>
        <w:t>10</w:t>
      </w:r>
      <w:r w:rsidRPr="000C218C">
        <w:rPr>
          <w:rFonts w:cs="Arial Unicode"/>
          <w:sz w:val="24"/>
          <w:lang w:val="hy-AM"/>
        </w:rPr>
        <w:t>0</w:t>
      </w:r>
      <w:r>
        <w:rPr>
          <w:rFonts w:cs="Arial Unicode"/>
          <w:sz w:val="24"/>
          <w:lang w:val="hy-AM"/>
        </w:rPr>
        <w:t>,</w:t>
      </w:r>
      <w:r w:rsidRPr="000C218C">
        <w:rPr>
          <w:rFonts w:cs="Arial Unicode"/>
          <w:sz w:val="24"/>
          <w:lang w:val="hy-AM"/>
        </w:rPr>
        <w:t>0</w:t>
      </w:r>
      <w:r w:rsidRPr="00733D6B">
        <w:rPr>
          <w:rFonts w:cs="Arial Unicode"/>
          <w:sz w:val="24"/>
          <w:lang w:val="hy-AM"/>
        </w:rPr>
        <w:t xml:space="preserve">  %</w:t>
      </w:r>
      <w:r w:rsidRPr="000C218C">
        <w:rPr>
          <w:rFonts w:cs="Arial Unicode"/>
          <w:sz w:val="24"/>
          <w:lang w:val="hy-AM"/>
        </w:rPr>
        <w:t>-ով</w:t>
      </w:r>
      <w:r w:rsidRPr="00733D6B">
        <w:rPr>
          <w:sz w:val="24"/>
          <w:lang w:val="hy-AM"/>
        </w:rPr>
        <w:t>:</w:t>
      </w:r>
      <w:r w:rsidRPr="00733D6B">
        <w:rPr>
          <w:b/>
          <w:sz w:val="24"/>
          <w:lang w:val="hy-AM"/>
        </w:rPr>
        <w:t xml:space="preserve"> </w:t>
      </w:r>
    </w:p>
    <w:p w:rsidR="00944280" w:rsidRPr="00733D6B" w:rsidRDefault="00944280" w:rsidP="00944280">
      <w:pPr>
        <w:spacing w:line="360" w:lineRule="auto"/>
        <w:ind w:firstLine="567"/>
        <w:jc w:val="both"/>
        <w:rPr>
          <w:iCs w:val="0"/>
          <w:sz w:val="24"/>
          <w:lang w:val="hy-AM"/>
        </w:rPr>
      </w:pPr>
      <w:r w:rsidRPr="00733D6B">
        <w:rPr>
          <w:rFonts w:cs="Arial Unicode"/>
          <w:b/>
          <w:sz w:val="24"/>
          <w:lang w:val="hy-AM"/>
        </w:rPr>
        <w:t>Պետական գույքի վարձակալությունից</w:t>
      </w:r>
      <w:r w:rsidRPr="00733D6B">
        <w:rPr>
          <w:rFonts w:cs="Arial Unicode"/>
          <w:sz w:val="24"/>
          <w:lang w:val="hy-AM"/>
        </w:rPr>
        <w:t xml:space="preserve"> </w:t>
      </w:r>
      <w:r w:rsidRPr="00733D6B">
        <w:rPr>
          <w:sz w:val="24"/>
          <w:lang w:val="hy-AM"/>
        </w:rPr>
        <w:t xml:space="preserve">փաստացի ՀՀ պետական բյուջե է մուտքագրվել </w:t>
      </w:r>
      <w:r w:rsidRPr="00A25850">
        <w:rPr>
          <w:sz w:val="24"/>
          <w:lang w:val="hy-AM"/>
        </w:rPr>
        <w:t>356</w:t>
      </w:r>
      <w:r w:rsidRPr="00733D6B">
        <w:rPr>
          <w:sz w:val="24"/>
          <w:lang w:val="hy-AM"/>
        </w:rPr>
        <w:t>,</w:t>
      </w:r>
      <w:r w:rsidRPr="00A25850">
        <w:rPr>
          <w:sz w:val="24"/>
          <w:lang w:val="hy-AM"/>
        </w:rPr>
        <w:t>980</w:t>
      </w:r>
      <w:r w:rsidRPr="00733D6B">
        <w:rPr>
          <w:sz w:val="24"/>
          <w:lang w:val="hy-AM"/>
        </w:rPr>
        <w:t>.</w:t>
      </w:r>
      <w:r>
        <w:rPr>
          <w:sz w:val="24"/>
          <w:lang w:val="hy-AM"/>
        </w:rPr>
        <w:t>7</w:t>
      </w:r>
      <w:r w:rsidRPr="00733D6B">
        <w:rPr>
          <w:rFonts w:cs="Calibri"/>
          <w:b/>
          <w:bCs/>
          <w:sz w:val="24"/>
          <w:lang w:val="hy-AM"/>
        </w:rPr>
        <w:t xml:space="preserve"> </w:t>
      </w:r>
      <w:r w:rsidRPr="00733D6B">
        <w:rPr>
          <w:sz w:val="24"/>
          <w:lang w:val="hy-AM"/>
        </w:rPr>
        <w:t xml:space="preserve">հազ.դրամ </w:t>
      </w:r>
      <w:r w:rsidRPr="00733D6B">
        <w:rPr>
          <w:rFonts w:cs="Arial Unicode"/>
          <w:sz w:val="24"/>
          <w:lang w:val="hy-AM"/>
        </w:rPr>
        <w:t xml:space="preserve">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նույն ժամանակահատվածի</w:t>
      </w:r>
      <w:r w:rsidRPr="00733D6B">
        <w:rPr>
          <w:sz w:val="24"/>
          <w:lang w:val="hy-AM"/>
        </w:rPr>
        <w:t xml:space="preserve"> </w:t>
      </w:r>
      <w:r>
        <w:rPr>
          <w:sz w:val="24"/>
          <w:lang w:val="hy-AM"/>
        </w:rPr>
        <w:t>3</w:t>
      </w:r>
      <w:r w:rsidRPr="00A25850">
        <w:rPr>
          <w:sz w:val="24"/>
          <w:lang w:val="hy-AM"/>
        </w:rPr>
        <w:t>27</w:t>
      </w:r>
      <w:r>
        <w:rPr>
          <w:sz w:val="24"/>
          <w:lang w:val="hy-AM"/>
        </w:rPr>
        <w:t>,0</w:t>
      </w:r>
      <w:r w:rsidRPr="00A25850">
        <w:rPr>
          <w:sz w:val="24"/>
          <w:lang w:val="hy-AM"/>
        </w:rPr>
        <w:t>5</w:t>
      </w:r>
      <w:r>
        <w:rPr>
          <w:sz w:val="24"/>
          <w:lang w:val="hy-AM"/>
        </w:rPr>
        <w:t>5</w:t>
      </w:r>
      <w:r w:rsidRPr="00733D6B">
        <w:rPr>
          <w:rFonts w:cs="Arial Unicode"/>
          <w:sz w:val="24"/>
          <w:lang w:val="hy-AM"/>
        </w:rPr>
        <w:t>.</w:t>
      </w:r>
      <w:r w:rsidRPr="00A25850">
        <w:rPr>
          <w:rFonts w:cs="Arial Unicode"/>
          <w:sz w:val="24"/>
          <w:lang w:val="hy-AM"/>
        </w:rPr>
        <w:t>9</w:t>
      </w:r>
      <w:r w:rsidRPr="00733D6B">
        <w:rPr>
          <w:rFonts w:cs="Arial Unicode"/>
          <w:sz w:val="24"/>
          <w:lang w:val="hy-AM"/>
        </w:rPr>
        <w:t xml:space="preserve"> հազ.դրամի համեմատ աճել է </w:t>
      </w:r>
      <w:r w:rsidRPr="00A25850">
        <w:rPr>
          <w:rFonts w:cs="Arial Unicode"/>
          <w:sz w:val="24"/>
          <w:lang w:val="hy-AM"/>
        </w:rPr>
        <w:t>9</w:t>
      </w:r>
      <w:r>
        <w:rPr>
          <w:rFonts w:cs="Arial Unicode"/>
          <w:sz w:val="24"/>
          <w:lang w:val="hy-AM"/>
        </w:rPr>
        <w:t>,</w:t>
      </w:r>
      <w:r w:rsidRPr="00A25850">
        <w:rPr>
          <w:rFonts w:cs="Arial Unicode"/>
          <w:sz w:val="24"/>
          <w:lang w:val="hy-AM"/>
        </w:rPr>
        <w:t>1</w:t>
      </w:r>
      <w:r>
        <w:rPr>
          <w:rFonts w:cs="Arial Unicode"/>
          <w:sz w:val="24"/>
          <w:lang w:val="hy-AM"/>
        </w:rPr>
        <w:t>5</w:t>
      </w:r>
      <w:r w:rsidRPr="00733D6B">
        <w:rPr>
          <w:rFonts w:cs="Arial Unicode"/>
          <w:sz w:val="24"/>
          <w:lang w:val="hy-AM"/>
        </w:rPr>
        <w:t xml:space="preserve"> %-ով</w:t>
      </w:r>
      <w:r w:rsidRPr="00733D6B">
        <w:rPr>
          <w:sz w:val="24"/>
          <w:lang w:val="hy-AM"/>
        </w:rPr>
        <w:t>:</w:t>
      </w:r>
    </w:p>
    <w:p w:rsidR="00944280" w:rsidRDefault="00944280" w:rsidP="00944280">
      <w:pPr>
        <w:spacing w:line="360" w:lineRule="auto"/>
        <w:ind w:firstLine="567"/>
        <w:jc w:val="both"/>
        <w:rPr>
          <w:rFonts w:cs="Arial Unicode"/>
          <w:iCs w:val="0"/>
          <w:sz w:val="24"/>
          <w:lang w:val="hy-AM"/>
        </w:rPr>
      </w:pPr>
      <w:r w:rsidRPr="00733D6B">
        <w:rPr>
          <w:rFonts w:cs="Arial Unicode"/>
          <w:sz w:val="24"/>
          <w:lang w:val="hy-AM"/>
        </w:rPr>
        <w:t xml:space="preserve">ՀՀ պետական սեփականություն հանդիսացող շենքերի և շինությունների տանիքներին ու ձեղնահարկերում </w:t>
      </w:r>
      <w:r w:rsidRPr="00733D6B">
        <w:rPr>
          <w:rFonts w:cs="Arial Unicode"/>
          <w:b/>
          <w:sz w:val="24"/>
          <w:lang w:val="hy-AM"/>
        </w:rPr>
        <w:t xml:space="preserve">կապի սարքավորումների տեղակայման և սպասարկման պայմանագրերից </w:t>
      </w:r>
      <w:r w:rsidRPr="00733D6B">
        <w:rPr>
          <w:sz w:val="24"/>
          <w:lang w:val="hy-AM"/>
        </w:rPr>
        <w:t xml:space="preserve">փաստացի </w:t>
      </w:r>
      <w:r w:rsidRPr="00733D6B">
        <w:rPr>
          <w:rFonts w:cs="Arial Unicode"/>
          <w:sz w:val="24"/>
          <w:lang w:val="hy-AM"/>
        </w:rPr>
        <w:t xml:space="preserve">հավաքագրվել է </w:t>
      </w:r>
      <w:r w:rsidRPr="00483461">
        <w:rPr>
          <w:rFonts w:cs="Arial Unicode"/>
          <w:sz w:val="24"/>
          <w:lang w:val="hy-AM"/>
        </w:rPr>
        <w:t>156</w:t>
      </w:r>
      <w:r w:rsidRPr="00733D6B">
        <w:rPr>
          <w:rFonts w:cs="Arial Unicode"/>
          <w:sz w:val="24"/>
          <w:lang w:val="hy-AM"/>
        </w:rPr>
        <w:t>,</w:t>
      </w:r>
      <w:r w:rsidRPr="00483461">
        <w:rPr>
          <w:rFonts w:cs="Arial Unicode"/>
          <w:sz w:val="24"/>
          <w:lang w:val="hy-AM"/>
        </w:rPr>
        <w:t>50</w:t>
      </w:r>
      <w:r>
        <w:rPr>
          <w:rFonts w:cs="Arial Unicode"/>
          <w:sz w:val="24"/>
          <w:lang w:val="hy-AM"/>
        </w:rPr>
        <w:t>4</w:t>
      </w:r>
      <w:r w:rsidRPr="00733D6B">
        <w:rPr>
          <w:rFonts w:cs="Arial Unicode"/>
          <w:sz w:val="24"/>
          <w:lang w:val="hy-AM"/>
        </w:rPr>
        <w:t>.</w:t>
      </w:r>
      <w:r w:rsidRPr="00483461">
        <w:rPr>
          <w:rFonts w:cs="Arial Unicode"/>
          <w:sz w:val="24"/>
          <w:lang w:val="hy-AM"/>
        </w:rPr>
        <w:t>2</w:t>
      </w:r>
      <w:r w:rsidRPr="00733D6B">
        <w:rPr>
          <w:rFonts w:cs="Arial Unicode"/>
          <w:sz w:val="24"/>
          <w:lang w:val="hy-AM"/>
        </w:rPr>
        <w:t xml:space="preserve"> հազ. դրամ 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նույն ժամանակահատվածի</w:t>
      </w:r>
      <w:r w:rsidRPr="00733D6B">
        <w:rPr>
          <w:sz w:val="24"/>
          <w:lang w:val="hy-AM"/>
        </w:rPr>
        <w:t xml:space="preserve"> </w:t>
      </w:r>
      <w:r w:rsidRPr="00483461">
        <w:rPr>
          <w:sz w:val="24"/>
          <w:lang w:val="hy-AM"/>
        </w:rPr>
        <w:t>14</w:t>
      </w:r>
      <w:r>
        <w:rPr>
          <w:sz w:val="24"/>
          <w:lang w:val="hy-AM"/>
        </w:rPr>
        <w:t>2,5</w:t>
      </w:r>
      <w:r w:rsidRPr="00483461">
        <w:rPr>
          <w:sz w:val="24"/>
          <w:lang w:val="hy-AM"/>
        </w:rPr>
        <w:t>41</w:t>
      </w:r>
      <w:r w:rsidRPr="00733D6B">
        <w:rPr>
          <w:rFonts w:cs="Arial Unicode"/>
          <w:sz w:val="24"/>
          <w:lang w:val="hy-AM"/>
        </w:rPr>
        <w:t>.</w:t>
      </w:r>
      <w:r w:rsidRPr="00483461">
        <w:rPr>
          <w:rFonts w:cs="Arial Unicode"/>
          <w:sz w:val="24"/>
          <w:lang w:val="hy-AM"/>
        </w:rPr>
        <w:t>1</w:t>
      </w:r>
      <w:r w:rsidRPr="00733D6B">
        <w:rPr>
          <w:rFonts w:cs="Arial Unicode"/>
          <w:sz w:val="24"/>
          <w:lang w:val="hy-AM"/>
        </w:rPr>
        <w:t xml:space="preserve"> հազ.դրամի համեմատ </w:t>
      </w:r>
      <w:r>
        <w:rPr>
          <w:rFonts w:cs="Arial Unicode"/>
          <w:sz w:val="24"/>
          <w:lang w:val="hy-AM"/>
        </w:rPr>
        <w:t>աճը կազմում</w:t>
      </w:r>
      <w:r w:rsidRPr="00733D6B">
        <w:rPr>
          <w:rFonts w:cs="Arial Unicode"/>
          <w:sz w:val="24"/>
          <w:lang w:val="hy-AM"/>
        </w:rPr>
        <w:t xml:space="preserve"> է </w:t>
      </w:r>
      <w:r w:rsidRPr="00483461">
        <w:rPr>
          <w:rFonts w:cs="Arial Unicode"/>
          <w:sz w:val="24"/>
          <w:lang w:val="hy-AM"/>
        </w:rPr>
        <w:t>9</w:t>
      </w:r>
      <w:r>
        <w:rPr>
          <w:rFonts w:cs="Arial Unicode"/>
          <w:sz w:val="24"/>
          <w:lang w:val="hy-AM"/>
        </w:rPr>
        <w:t>,</w:t>
      </w:r>
      <w:r w:rsidRPr="00483461">
        <w:rPr>
          <w:rFonts w:cs="Arial Unicode"/>
          <w:sz w:val="24"/>
          <w:lang w:val="hy-AM"/>
        </w:rPr>
        <w:t>8</w:t>
      </w:r>
      <w:r>
        <w:rPr>
          <w:rFonts w:cs="Arial Unicode"/>
          <w:sz w:val="24"/>
          <w:lang w:val="hy-AM"/>
        </w:rPr>
        <w:t>0</w:t>
      </w:r>
      <w:r w:rsidRPr="00733D6B">
        <w:rPr>
          <w:rFonts w:cs="Arial Unicode"/>
          <w:sz w:val="24"/>
          <w:lang w:val="hy-AM"/>
        </w:rPr>
        <w:t xml:space="preserve"> %, որից՝ </w:t>
      </w:r>
      <w:r w:rsidRPr="00483461">
        <w:rPr>
          <w:rFonts w:cs="Arial Unicode"/>
          <w:sz w:val="24"/>
          <w:lang w:val="hy-AM"/>
        </w:rPr>
        <w:t>34</w:t>
      </w:r>
      <w:r w:rsidRPr="00733D6B">
        <w:rPr>
          <w:rFonts w:cs="Arial Unicode"/>
          <w:sz w:val="24"/>
          <w:lang w:val="hy-AM"/>
        </w:rPr>
        <w:t>,</w:t>
      </w:r>
      <w:r w:rsidRPr="00483461">
        <w:rPr>
          <w:rFonts w:cs="Arial Unicode"/>
          <w:sz w:val="24"/>
          <w:lang w:val="hy-AM"/>
        </w:rPr>
        <w:t>066</w:t>
      </w:r>
      <w:r w:rsidRPr="00733D6B">
        <w:rPr>
          <w:rFonts w:cs="Arial Unicode"/>
          <w:sz w:val="24"/>
          <w:lang w:val="hy-AM"/>
        </w:rPr>
        <w:t>.</w:t>
      </w:r>
      <w:r w:rsidRPr="00483461">
        <w:rPr>
          <w:rFonts w:cs="Arial Unicode"/>
          <w:sz w:val="24"/>
          <w:lang w:val="hy-AM"/>
        </w:rPr>
        <w:t>2</w:t>
      </w:r>
      <w:r w:rsidRPr="00733D6B">
        <w:rPr>
          <w:rFonts w:cs="Arial Unicode"/>
          <w:sz w:val="24"/>
          <w:lang w:val="hy-AM"/>
        </w:rPr>
        <w:t xml:space="preserve"> հազ.դրամը մուտքագրվել է ՀՀ պետական բյուջե 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 xml:space="preserve">նույն ժամանակահատվածի </w:t>
      </w:r>
      <w:r w:rsidRPr="00483461">
        <w:rPr>
          <w:sz w:val="24"/>
          <w:lang w:val="hy-AM"/>
        </w:rPr>
        <w:t>38</w:t>
      </w:r>
      <w:r>
        <w:rPr>
          <w:sz w:val="24"/>
          <w:lang w:val="hy-AM"/>
        </w:rPr>
        <w:t>,8</w:t>
      </w:r>
      <w:r w:rsidRPr="00483461">
        <w:rPr>
          <w:sz w:val="24"/>
          <w:lang w:val="hy-AM"/>
        </w:rPr>
        <w:t>13</w:t>
      </w:r>
      <w:r>
        <w:rPr>
          <w:sz w:val="24"/>
          <w:lang w:val="hy-AM"/>
        </w:rPr>
        <w:t>.5</w:t>
      </w:r>
      <w:r w:rsidRPr="00733D6B">
        <w:rPr>
          <w:rFonts w:cs="Arial Unicode"/>
          <w:sz w:val="24"/>
          <w:lang w:val="hy-AM"/>
        </w:rPr>
        <w:t xml:space="preserve"> հազ.դրամի համեմատ </w:t>
      </w:r>
      <w:r w:rsidRPr="00483461">
        <w:rPr>
          <w:rFonts w:cs="Arial Unicode"/>
          <w:sz w:val="24"/>
          <w:lang w:val="hy-AM"/>
        </w:rPr>
        <w:t>նվազել</w:t>
      </w:r>
      <w:r w:rsidRPr="00733D6B">
        <w:rPr>
          <w:rFonts w:cs="Arial Unicode"/>
          <w:sz w:val="24"/>
          <w:lang w:val="hy-AM"/>
        </w:rPr>
        <w:t xml:space="preserve"> է </w:t>
      </w:r>
      <w:r w:rsidRPr="00483461">
        <w:rPr>
          <w:rFonts w:cs="Arial Unicode"/>
          <w:sz w:val="24"/>
          <w:lang w:val="hy-AM"/>
        </w:rPr>
        <w:t>12</w:t>
      </w:r>
      <w:r>
        <w:rPr>
          <w:rFonts w:cs="Arial Unicode"/>
          <w:sz w:val="24"/>
          <w:lang w:val="hy-AM"/>
        </w:rPr>
        <w:t>,</w:t>
      </w:r>
      <w:r w:rsidRPr="00483461">
        <w:rPr>
          <w:rFonts w:cs="Arial Unicode"/>
          <w:sz w:val="24"/>
          <w:lang w:val="hy-AM"/>
        </w:rPr>
        <w:t>23</w:t>
      </w:r>
      <w:r w:rsidRPr="00733D6B">
        <w:rPr>
          <w:rFonts w:cs="Arial Unicode"/>
          <w:sz w:val="24"/>
          <w:lang w:val="hy-AM"/>
        </w:rPr>
        <w:t xml:space="preserve"> %</w:t>
      </w:r>
      <w:r w:rsidRPr="00483461">
        <w:rPr>
          <w:rFonts w:cs="Arial Unicode"/>
          <w:sz w:val="24"/>
          <w:lang w:val="hy-AM"/>
        </w:rPr>
        <w:t>-ով</w:t>
      </w:r>
      <w:r w:rsidRPr="00733D6B">
        <w:rPr>
          <w:rFonts w:cs="Arial Unicode"/>
          <w:sz w:val="24"/>
          <w:lang w:val="hy-AM"/>
        </w:rPr>
        <w:t xml:space="preserve">, համապատասխան ՊՈԱԿ-ների բյուջեներ՝ </w:t>
      </w:r>
      <w:r w:rsidRPr="00483461">
        <w:rPr>
          <w:rFonts w:cs="Arial Unicode"/>
          <w:sz w:val="24"/>
          <w:lang w:val="hy-AM"/>
        </w:rPr>
        <w:t>122</w:t>
      </w:r>
      <w:r w:rsidRPr="00733D6B">
        <w:rPr>
          <w:rFonts w:cs="Arial Unicode"/>
          <w:sz w:val="24"/>
          <w:lang w:val="hy-AM"/>
        </w:rPr>
        <w:t>,</w:t>
      </w:r>
      <w:r w:rsidRPr="00483461">
        <w:rPr>
          <w:rFonts w:cs="Arial Unicode"/>
          <w:sz w:val="24"/>
          <w:lang w:val="hy-AM"/>
        </w:rPr>
        <w:t>438</w:t>
      </w:r>
      <w:r w:rsidRPr="00733D6B">
        <w:rPr>
          <w:rFonts w:cs="Arial Unicode"/>
          <w:sz w:val="24"/>
          <w:lang w:val="hy-AM"/>
        </w:rPr>
        <w:t>.</w:t>
      </w:r>
      <w:r w:rsidRPr="00483461">
        <w:rPr>
          <w:rFonts w:cs="Arial Unicode"/>
          <w:sz w:val="24"/>
          <w:lang w:val="hy-AM"/>
        </w:rPr>
        <w:t>0</w:t>
      </w:r>
      <w:r w:rsidRPr="00733D6B">
        <w:rPr>
          <w:rFonts w:cs="Arial Unicode"/>
          <w:sz w:val="24"/>
          <w:lang w:val="hy-AM"/>
        </w:rPr>
        <w:t xml:space="preserve"> հազ. դրամ կամ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նույն ժամանակահատվածի 10</w:t>
      </w:r>
      <w:r w:rsidRPr="00483461">
        <w:rPr>
          <w:sz w:val="24"/>
          <w:lang w:val="hy-AM"/>
        </w:rPr>
        <w:t>3</w:t>
      </w:r>
      <w:r>
        <w:rPr>
          <w:sz w:val="24"/>
          <w:lang w:val="hy-AM"/>
        </w:rPr>
        <w:t>,7</w:t>
      </w:r>
      <w:r w:rsidRPr="00483461">
        <w:rPr>
          <w:sz w:val="24"/>
          <w:lang w:val="hy-AM"/>
        </w:rPr>
        <w:t>27</w:t>
      </w:r>
      <w:r w:rsidRPr="00733D6B">
        <w:rPr>
          <w:rFonts w:cs="Arial Unicode"/>
          <w:sz w:val="24"/>
          <w:lang w:val="hy-AM"/>
        </w:rPr>
        <w:t>.</w:t>
      </w:r>
      <w:r w:rsidRPr="00483461">
        <w:rPr>
          <w:rFonts w:cs="Arial Unicode"/>
          <w:sz w:val="24"/>
          <w:lang w:val="hy-AM"/>
        </w:rPr>
        <w:t>6</w:t>
      </w:r>
      <w:r w:rsidRPr="00733D6B">
        <w:rPr>
          <w:rFonts w:cs="Arial Unicode"/>
          <w:sz w:val="24"/>
          <w:lang w:val="hy-AM"/>
        </w:rPr>
        <w:t xml:space="preserve"> հազ.դրամի համեմատ աճել է </w:t>
      </w:r>
      <w:r w:rsidRPr="00483461">
        <w:rPr>
          <w:rFonts w:cs="Arial Unicode"/>
          <w:sz w:val="24"/>
          <w:lang w:val="hy-AM"/>
        </w:rPr>
        <w:t>18</w:t>
      </w:r>
      <w:r>
        <w:rPr>
          <w:rFonts w:cs="Arial Unicode"/>
          <w:sz w:val="24"/>
          <w:lang w:val="hy-AM"/>
        </w:rPr>
        <w:t>,0</w:t>
      </w:r>
      <w:r w:rsidRPr="00483461">
        <w:rPr>
          <w:rFonts w:cs="Arial Unicode"/>
          <w:sz w:val="24"/>
          <w:lang w:val="hy-AM"/>
        </w:rPr>
        <w:t>4</w:t>
      </w:r>
      <w:r w:rsidRPr="00733D6B">
        <w:rPr>
          <w:rFonts w:cs="Arial Unicode"/>
          <w:sz w:val="24"/>
          <w:lang w:val="hy-AM"/>
        </w:rPr>
        <w:t xml:space="preserve"> %-ով:</w:t>
      </w:r>
    </w:p>
    <w:p w:rsidR="00944280" w:rsidRDefault="00944280" w:rsidP="00944280">
      <w:pPr>
        <w:spacing w:line="360" w:lineRule="auto"/>
        <w:ind w:firstLine="567"/>
        <w:rPr>
          <w:rFonts w:cs="Arial Unicode"/>
          <w:b/>
          <w:iCs w:val="0"/>
          <w:sz w:val="24"/>
          <w:lang w:val="fr-FR"/>
        </w:rPr>
      </w:pPr>
      <w:proofErr w:type="spellStart"/>
      <w:r w:rsidRPr="00733D6B">
        <w:rPr>
          <w:rFonts w:cs="Arial Unicode"/>
          <w:b/>
          <w:sz w:val="24"/>
          <w:lang w:val="fr-FR"/>
        </w:rPr>
        <w:t>Ամփոփում</w:t>
      </w:r>
      <w:proofErr w:type="spellEnd"/>
    </w:p>
    <w:p w:rsidR="00944280" w:rsidRPr="00733D6B" w:rsidRDefault="00944280" w:rsidP="00944280">
      <w:pPr>
        <w:spacing w:line="360" w:lineRule="auto"/>
        <w:ind w:firstLine="567"/>
        <w:jc w:val="both"/>
        <w:rPr>
          <w:rFonts w:cs="Arial Unicode"/>
          <w:iCs w:val="0"/>
          <w:sz w:val="24"/>
          <w:lang w:val="hy-AM"/>
        </w:rPr>
      </w:pPr>
      <w:r>
        <w:rPr>
          <w:rFonts w:cs="Arial Unicode"/>
          <w:sz w:val="24"/>
          <w:lang w:val="hy-AM"/>
        </w:rPr>
        <w:t>Վ</w:t>
      </w:r>
      <w:r w:rsidRPr="00733D6B">
        <w:rPr>
          <w:rFonts w:cs="Arial Unicode"/>
          <w:sz w:val="24"/>
          <w:lang w:val="hy-AM"/>
        </w:rPr>
        <w:t xml:space="preserve">երը </w:t>
      </w:r>
      <w:r>
        <w:rPr>
          <w:rFonts w:cs="Arial Unicode"/>
          <w:sz w:val="24"/>
          <w:lang w:val="hy-AM"/>
        </w:rPr>
        <w:t>թվարկ</w:t>
      </w:r>
      <w:r w:rsidRPr="00733D6B">
        <w:rPr>
          <w:rFonts w:cs="Arial Unicode"/>
          <w:sz w:val="24"/>
          <w:lang w:val="hy-AM"/>
        </w:rPr>
        <w:t xml:space="preserve">ված հոդվածներով ստացված դրամական միջոցները կազմել են </w:t>
      </w:r>
      <w:r>
        <w:rPr>
          <w:rFonts w:cs="Arial Unicode"/>
          <w:sz w:val="24"/>
          <w:lang w:val="fr-FR"/>
        </w:rPr>
        <w:t>10,578,069.3</w:t>
      </w:r>
      <w:r w:rsidRPr="00733D6B">
        <w:rPr>
          <w:rFonts w:cs="Arial Unicode"/>
          <w:sz w:val="24"/>
          <w:lang w:val="hy-AM"/>
        </w:rPr>
        <w:t xml:space="preserve"> հազ.դրամ</w:t>
      </w:r>
      <w:r w:rsidRPr="00733D6B">
        <w:rPr>
          <w:rFonts w:cs="Arial Unicode"/>
          <w:sz w:val="24"/>
          <w:lang w:val="fr-FR"/>
        </w:rPr>
        <w:t xml:space="preserve">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նույն ժամանակահատվածի</w:t>
      </w:r>
      <w:r w:rsidRPr="00733D6B">
        <w:rPr>
          <w:sz w:val="24"/>
          <w:lang w:val="hy-AM"/>
        </w:rPr>
        <w:t xml:space="preserve"> </w:t>
      </w:r>
      <w:r w:rsidRPr="00917197">
        <w:rPr>
          <w:sz w:val="24"/>
          <w:lang w:val="fr-FR"/>
        </w:rPr>
        <w:t>6</w:t>
      </w:r>
      <w:r>
        <w:rPr>
          <w:sz w:val="24"/>
          <w:lang w:val="hy-AM"/>
        </w:rPr>
        <w:t>,</w:t>
      </w:r>
      <w:r w:rsidRPr="00917197">
        <w:rPr>
          <w:sz w:val="24"/>
          <w:lang w:val="fr-FR"/>
        </w:rPr>
        <w:t>6</w:t>
      </w:r>
      <w:r>
        <w:rPr>
          <w:sz w:val="24"/>
          <w:lang w:val="fr-FR"/>
        </w:rPr>
        <w:t>60</w:t>
      </w:r>
      <w:r>
        <w:rPr>
          <w:sz w:val="24"/>
          <w:lang w:val="hy-AM"/>
        </w:rPr>
        <w:t>,</w:t>
      </w:r>
      <w:r w:rsidRPr="00917197">
        <w:rPr>
          <w:sz w:val="24"/>
          <w:lang w:val="fr-FR"/>
        </w:rPr>
        <w:t>0</w:t>
      </w:r>
      <w:r>
        <w:rPr>
          <w:sz w:val="24"/>
          <w:lang w:val="fr-FR"/>
        </w:rPr>
        <w:t>29</w:t>
      </w:r>
      <w:r>
        <w:rPr>
          <w:sz w:val="24"/>
          <w:lang w:val="hy-AM"/>
        </w:rPr>
        <w:t>.</w:t>
      </w:r>
      <w:r w:rsidRPr="00917197">
        <w:rPr>
          <w:sz w:val="24"/>
          <w:lang w:val="fr-FR"/>
        </w:rPr>
        <w:t>1</w:t>
      </w:r>
      <w:r>
        <w:rPr>
          <w:sz w:val="24"/>
          <w:lang w:val="hy-AM"/>
        </w:rPr>
        <w:t xml:space="preserve"> հազ.դրամի</w:t>
      </w:r>
      <w:r w:rsidRPr="00733D6B">
        <w:rPr>
          <w:sz w:val="24"/>
          <w:lang w:val="hy-AM"/>
        </w:rPr>
        <w:t xml:space="preserve"> </w:t>
      </w:r>
      <w:r w:rsidRPr="00733D6B">
        <w:rPr>
          <w:rFonts w:cs="Arial Unicode"/>
          <w:sz w:val="24"/>
          <w:lang w:val="hy-AM"/>
        </w:rPr>
        <w:t>համեմատ</w:t>
      </w:r>
      <w:r>
        <w:rPr>
          <w:rFonts w:cs="Arial Unicode"/>
          <w:sz w:val="24"/>
          <w:lang w:val="hy-AM"/>
        </w:rPr>
        <w:t xml:space="preserve"> </w:t>
      </w:r>
      <w:r w:rsidRPr="00733D6B">
        <w:rPr>
          <w:rFonts w:cs="Arial Unicode"/>
          <w:sz w:val="24"/>
          <w:lang w:val="hy-AM"/>
        </w:rPr>
        <w:t>աճը</w:t>
      </w:r>
      <w:r>
        <w:rPr>
          <w:rFonts w:cs="Arial Unicode"/>
          <w:sz w:val="24"/>
          <w:lang w:val="hy-AM"/>
        </w:rPr>
        <w:t xml:space="preserve"> կազմում է</w:t>
      </w:r>
      <w:r w:rsidRPr="00733D6B">
        <w:rPr>
          <w:rFonts w:cs="Arial Unicode"/>
          <w:sz w:val="24"/>
          <w:lang w:val="hy-AM"/>
        </w:rPr>
        <w:t xml:space="preserve"> </w:t>
      </w:r>
      <w:r>
        <w:rPr>
          <w:rFonts w:cs="Arial Unicode"/>
          <w:sz w:val="24"/>
          <w:lang w:val="hy-AM"/>
        </w:rPr>
        <w:t>58,83</w:t>
      </w:r>
      <w:r w:rsidRPr="00733D6B">
        <w:rPr>
          <w:rFonts w:cs="Arial Unicode"/>
          <w:sz w:val="24"/>
          <w:lang w:val="hy-AM"/>
        </w:rPr>
        <w:t xml:space="preserve">  %</w:t>
      </w:r>
      <w:r w:rsidRPr="00733D6B">
        <w:rPr>
          <w:rFonts w:cs="Arial Unicode"/>
          <w:sz w:val="24"/>
          <w:lang w:val="fr-FR"/>
        </w:rPr>
        <w:t>)</w:t>
      </w:r>
      <w:r w:rsidRPr="00733D6B">
        <w:rPr>
          <w:rFonts w:cs="Arial Unicode"/>
          <w:sz w:val="24"/>
          <w:lang w:val="hy-AM"/>
        </w:rPr>
        <w:t xml:space="preserve">, որից ՀՀ պետական բյուջե է փոխանցվել </w:t>
      </w:r>
      <w:r w:rsidRPr="00917197">
        <w:rPr>
          <w:rFonts w:cs="Arial Unicode"/>
          <w:sz w:val="24"/>
          <w:lang w:val="fr-FR"/>
        </w:rPr>
        <w:t>9</w:t>
      </w:r>
      <w:r w:rsidRPr="00733D6B">
        <w:rPr>
          <w:rFonts w:cs="Arial Unicode"/>
          <w:sz w:val="24"/>
          <w:lang w:val="fr-FR"/>
        </w:rPr>
        <w:t>,</w:t>
      </w:r>
      <w:r>
        <w:rPr>
          <w:rFonts w:cs="Arial Unicode"/>
          <w:sz w:val="24"/>
          <w:lang w:val="fr-FR"/>
        </w:rPr>
        <w:t>251</w:t>
      </w:r>
      <w:r w:rsidRPr="00733D6B">
        <w:rPr>
          <w:rFonts w:cs="Arial Unicode"/>
          <w:sz w:val="24"/>
          <w:lang w:val="fr-FR"/>
        </w:rPr>
        <w:t>,</w:t>
      </w:r>
      <w:r>
        <w:rPr>
          <w:rFonts w:cs="Arial Unicode"/>
          <w:sz w:val="24"/>
          <w:lang w:val="fr-FR"/>
        </w:rPr>
        <w:t>008</w:t>
      </w:r>
      <w:r w:rsidRPr="00733D6B">
        <w:rPr>
          <w:rFonts w:cs="Arial Unicode"/>
          <w:sz w:val="24"/>
          <w:lang w:val="hy-AM"/>
        </w:rPr>
        <w:t>.</w:t>
      </w:r>
      <w:r w:rsidRPr="00917197">
        <w:rPr>
          <w:rFonts w:cs="Arial Unicode"/>
          <w:sz w:val="24"/>
          <w:lang w:val="fr-FR"/>
        </w:rPr>
        <w:t>5</w:t>
      </w:r>
      <w:r w:rsidRPr="00733D6B">
        <w:rPr>
          <w:rFonts w:cs="Arial Unicode"/>
          <w:sz w:val="24"/>
          <w:lang w:val="hy-AM"/>
        </w:rPr>
        <w:t xml:space="preserve"> հազ.դրամ </w:t>
      </w:r>
      <w:r w:rsidRPr="00733D6B">
        <w:rPr>
          <w:rFonts w:cs="Arial Unicode"/>
          <w:sz w:val="24"/>
          <w:lang w:val="fr-FR"/>
        </w:rPr>
        <w:t>(</w:t>
      </w:r>
      <w:r w:rsidRPr="00733D6B">
        <w:rPr>
          <w:rFonts w:cs="Arial Unicode"/>
          <w:sz w:val="24"/>
          <w:lang w:val="hy-AM"/>
        </w:rPr>
        <w:t>աճը</w:t>
      </w:r>
      <w:r w:rsidRPr="00733D6B">
        <w:rPr>
          <w:rFonts w:cs="Arial Unicode"/>
          <w:sz w:val="24"/>
          <w:lang w:val="fr-FR"/>
        </w:rPr>
        <w:t xml:space="preserve"> </w:t>
      </w:r>
      <w:r w:rsidRPr="00733D6B">
        <w:rPr>
          <w:sz w:val="24"/>
          <w:lang w:val="hy-AM"/>
        </w:rPr>
        <w:t>202</w:t>
      </w:r>
      <w:r w:rsidRPr="007B33B5">
        <w:rPr>
          <w:sz w:val="24"/>
          <w:lang w:val="hy-AM"/>
        </w:rPr>
        <w:t>3</w:t>
      </w:r>
      <w:r w:rsidRPr="00733D6B">
        <w:rPr>
          <w:sz w:val="24"/>
          <w:lang w:val="hy-AM"/>
        </w:rPr>
        <w:t>թ.</w:t>
      </w:r>
      <w:r>
        <w:rPr>
          <w:sz w:val="24"/>
          <w:lang w:val="hy-AM"/>
        </w:rPr>
        <w:t>-ի</w:t>
      </w:r>
      <w:r w:rsidRPr="00733D6B">
        <w:rPr>
          <w:sz w:val="24"/>
          <w:lang w:val="hy-AM"/>
        </w:rPr>
        <w:t xml:space="preserve"> </w:t>
      </w:r>
      <w:r>
        <w:rPr>
          <w:sz w:val="24"/>
          <w:lang w:val="hy-AM"/>
        </w:rPr>
        <w:t>նույն ժամանակահատվածի</w:t>
      </w:r>
      <w:r w:rsidRPr="00733D6B">
        <w:rPr>
          <w:sz w:val="24"/>
          <w:lang w:val="hy-AM"/>
        </w:rPr>
        <w:t xml:space="preserve"> </w:t>
      </w:r>
      <w:r w:rsidRPr="00917197">
        <w:rPr>
          <w:sz w:val="24"/>
          <w:lang w:val="fr-FR"/>
        </w:rPr>
        <w:t>5</w:t>
      </w:r>
      <w:r>
        <w:rPr>
          <w:sz w:val="24"/>
          <w:lang w:val="hy-AM"/>
        </w:rPr>
        <w:t>,</w:t>
      </w:r>
      <w:r w:rsidRPr="00917197">
        <w:rPr>
          <w:sz w:val="24"/>
          <w:lang w:val="fr-FR"/>
        </w:rPr>
        <w:t>1</w:t>
      </w:r>
      <w:r>
        <w:rPr>
          <w:sz w:val="24"/>
          <w:lang w:val="fr-FR"/>
        </w:rPr>
        <w:t>21</w:t>
      </w:r>
      <w:r>
        <w:rPr>
          <w:sz w:val="24"/>
          <w:lang w:val="hy-AM"/>
        </w:rPr>
        <w:t>,</w:t>
      </w:r>
      <w:r w:rsidRPr="00917197">
        <w:rPr>
          <w:sz w:val="24"/>
          <w:lang w:val="fr-FR"/>
        </w:rPr>
        <w:t>7</w:t>
      </w:r>
      <w:r>
        <w:rPr>
          <w:sz w:val="24"/>
          <w:lang w:val="fr-FR"/>
        </w:rPr>
        <w:t>06</w:t>
      </w:r>
      <w:r>
        <w:rPr>
          <w:sz w:val="24"/>
          <w:lang w:val="hy-AM"/>
        </w:rPr>
        <w:t>.</w:t>
      </w:r>
      <w:r w:rsidRPr="00917197">
        <w:rPr>
          <w:sz w:val="24"/>
          <w:lang w:val="fr-FR"/>
        </w:rPr>
        <w:t>4</w:t>
      </w:r>
      <w:r>
        <w:rPr>
          <w:sz w:val="24"/>
          <w:lang w:val="hy-AM"/>
        </w:rPr>
        <w:t xml:space="preserve"> հազ.դրամի</w:t>
      </w:r>
      <w:r w:rsidRPr="00733D6B">
        <w:rPr>
          <w:sz w:val="24"/>
          <w:lang w:val="hy-AM"/>
        </w:rPr>
        <w:t xml:space="preserve"> </w:t>
      </w:r>
      <w:r w:rsidRPr="00733D6B">
        <w:rPr>
          <w:rFonts w:cs="Arial Unicode"/>
          <w:sz w:val="24"/>
          <w:lang w:val="hy-AM"/>
        </w:rPr>
        <w:t>համեմատ</w:t>
      </w:r>
      <w:r>
        <w:rPr>
          <w:rFonts w:cs="Arial Unicode"/>
          <w:sz w:val="24"/>
          <w:lang w:val="hy-AM"/>
        </w:rPr>
        <w:t xml:space="preserve"> կազմում է </w:t>
      </w:r>
      <w:r w:rsidRPr="00917197">
        <w:rPr>
          <w:rFonts w:cs="Arial Unicode"/>
          <w:sz w:val="24"/>
          <w:lang w:val="fr-FR"/>
        </w:rPr>
        <w:t>8</w:t>
      </w:r>
      <w:r>
        <w:rPr>
          <w:rFonts w:cs="Arial Unicode"/>
          <w:sz w:val="24"/>
          <w:lang w:val="fr-FR"/>
        </w:rPr>
        <w:t>0</w:t>
      </w:r>
      <w:r>
        <w:rPr>
          <w:rFonts w:cs="Arial Unicode"/>
          <w:sz w:val="24"/>
          <w:lang w:val="hy-AM"/>
        </w:rPr>
        <w:t>,6</w:t>
      </w:r>
      <w:r w:rsidRPr="00917197">
        <w:rPr>
          <w:rFonts w:cs="Arial Unicode"/>
          <w:sz w:val="24"/>
          <w:lang w:val="fr-FR"/>
        </w:rPr>
        <w:t>2</w:t>
      </w:r>
      <w:r w:rsidRPr="00733D6B">
        <w:rPr>
          <w:rFonts w:cs="Arial Unicode"/>
          <w:sz w:val="24"/>
          <w:lang w:val="hy-AM"/>
        </w:rPr>
        <w:t xml:space="preserve"> %</w:t>
      </w:r>
      <w:r w:rsidRPr="00733D6B">
        <w:rPr>
          <w:rFonts w:cs="Arial Unicode"/>
          <w:sz w:val="24"/>
          <w:lang w:val="fr-FR"/>
        </w:rPr>
        <w:t>)</w:t>
      </w:r>
      <w:r w:rsidRPr="00733D6B">
        <w:rPr>
          <w:rFonts w:cs="Arial Unicode"/>
          <w:sz w:val="24"/>
          <w:lang w:val="hy-AM"/>
        </w:rPr>
        <w:t xml:space="preserve">, համայնքային բյուջեներ՝ </w:t>
      </w:r>
      <w:r>
        <w:rPr>
          <w:rFonts w:cs="Arial Unicode"/>
          <w:sz w:val="24"/>
          <w:lang w:val="fr-FR"/>
        </w:rPr>
        <w:t>1,204,622.7</w:t>
      </w:r>
      <w:r w:rsidRPr="00733D6B">
        <w:rPr>
          <w:rFonts w:cs="Arial Unicode"/>
          <w:sz w:val="24"/>
          <w:lang w:val="hy-AM"/>
        </w:rPr>
        <w:t xml:space="preserve"> հազ.դրամ</w:t>
      </w:r>
      <w:r w:rsidRPr="00733D6B">
        <w:rPr>
          <w:rFonts w:cs="Arial Unicode"/>
          <w:sz w:val="24"/>
          <w:lang w:val="fr-FR"/>
        </w:rPr>
        <w:t xml:space="preserve"> (</w:t>
      </w:r>
      <w:r>
        <w:rPr>
          <w:sz w:val="24"/>
          <w:lang w:val="hy-AM"/>
        </w:rPr>
        <w:t xml:space="preserve">2023թ.-ի նույն ժամանակահատվածի </w:t>
      </w:r>
      <w:r w:rsidRPr="00E40A92">
        <w:rPr>
          <w:sz w:val="24"/>
          <w:lang w:val="fr-FR"/>
        </w:rPr>
        <w:t>1</w:t>
      </w:r>
      <w:r>
        <w:rPr>
          <w:sz w:val="24"/>
          <w:lang w:val="fr-FR"/>
        </w:rPr>
        <w:t>,434</w:t>
      </w:r>
      <w:r>
        <w:rPr>
          <w:sz w:val="24"/>
          <w:lang w:val="hy-AM"/>
        </w:rPr>
        <w:t>,5</w:t>
      </w:r>
      <w:r w:rsidRPr="00E40A92">
        <w:rPr>
          <w:sz w:val="24"/>
          <w:lang w:val="fr-FR"/>
        </w:rPr>
        <w:t>95</w:t>
      </w:r>
      <w:r>
        <w:rPr>
          <w:sz w:val="24"/>
          <w:lang w:val="hy-AM"/>
        </w:rPr>
        <w:t>.</w:t>
      </w:r>
      <w:r w:rsidRPr="00E40A92">
        <w:rPr>
          <w:sz w:val="24"/>
          <w:lang w:val="fr-FR"/>
        </w:rPr>
        <w:t>1</w:t>
      </w:r>
      <w:r>
        <w:rPr>
          <w:sz w:val="24"/>
          <w:lang w:val="hy-AM"/>
        </w:rPr>
        <w:t xml:space="preserve"> հազ.դրամի</w:t>
      </w:r>
      <w:r w:rsidRPr="00733D6B">
        <w:rPr>
          <w:sz w:val="24"/>
          <w:lang w:val="hy-AM"/>
        </w:rPr>
        <w:t xml:space="preserve"> </w:t>
      </w:r>
      <w:r w:rsidRPr="00733D6B">
        <w:rPr>
          <w:rFonts w:cs="Arial Unicode"/>
          <w:sz w:val="24"/>
          <w:lang w:val="hy-AM"/>
        </w:rPr>
        <w:t>համեմատ</w:t>
      </w:r>
      <w:r>
        <w:rPr>
          <w:rFonts w:cs="Arial Unicode"/>
          <w:sz w:val="24"/>
          <w:lang w:val="hy-AM"/>
        </w:rPr>
        <w:t xml:space="preserve"> </w:t>
      </w:r>
      <w:r w:rsidRPr="00214C7A">
        <w:rPr>
          <w:rFonts w:cs="Arial Unicode"/>
          <w:sz w:val="24"/>
          <w:lang w:val="hy-AM"/>
        </w:rPr>
        <w:t>նվազել</w:t>
      </w:r>
      <w:r>
        <w:rPr>
          <w:rFonts w:cs="Arial Unicode"/>
          <w:sz w:val="24"/>
          <w:lang w:val="hy-AM"/>
        </w:rPr>
        <w:t xml:space="preserve"> է</w:t>
      </w:r>
      <w:r w:rsidRPr="00733D6B">
        <w:rPr>
          <w:rFonts w:cs="Arial Unicode"/>
          <w:sz w:val="24"/>
          <w:lang w:val="hy-AM"/>
        </w:rPr>
        <w:t xml:space="preserve"> </w:t>
      </w:r>
      <w:r>
        <w:rPr>
          <w:rFonts w:cs="Arial Unicode"/>
          <w:sz w:val="24"/>
          <w:lang w:val="hy-AM"/>
        </w:rPr>
        <w:t>16.03</w:t>
      </w:r>
      <w:r w:rsidRPr="00733D6B">
        <w:rPr>
          <w:rFonts w:cs="Arial Unicode"/>
          <w:sz w:val="24"/>
          <w:lang w:val="hy-AM"/>
        </w:rPr>
        <w:t xml:space="preserve"> %</w:t>
      </w:r>
      <w:r w:rsidRPr="00E40A92">
        <w:rPr>
          <w:rFonts w:cs="Arial Unicode"/>
          <w:sz w:val="24"/>
          <w:lang w:val="fr-FR"/>
        </w:rPr>
        <w:t>-</w:t>
      </w:r>
      <w:r w:rsidRPr="00214C7A">
        <w:rPr>
          <w:rFonts w:cs="Arial Unicode"/>
          <w:sz w:val="24"/>
          <w:lang w:val="hy-AM"/>
        </w:rPr>
        <w:t>ով</w:t>
      </w:r>
      <w:r w:rsidRPr="00733D6B">
        <w:rPr>
          <w:rFonts w:cs="Arial Unicode"/>
          <w:sz w:val="24"/>
          <w:lang w:val="fr-FR"/>
        </w:rPr>
        <w:t>)</w:t>
      </w:r>
      <w:r w:rsidRPr="00733D6B">
        <w:rPr>
          <w:rFonts w:cs="Arial Unicode"/>
          <w:sz w:val="24"/>
          <w:lang w:val="hy-AM"/>
        </w:rPr>
        <w:t xml:space="preserve"> և  ՊՈԱԿ-ների բյուջեներ՝ </w:t>
      </w:r>
      <w:r w:rsidRPr="00E40A92">
        <w:rPr>
          <w:rFonts w:cs="Arial Unicode"/>
          <w:sz w:val="24"/>
          <w:lang w:val="fr-FR"/>
        </w:rPr>
        <w:t>1</w:t>
      </w:r>
      <w:r>
        <w:rPr>
          <w:rFonts w:cs="Arial Unicode"/>
          <w:sz w:val="24"/>
          <w:lang w:val="fr-FR"/>
        </w:rPr>
        <w:t>22</w:t>
      </w:r>
      <w:r w:rsidRPr="00733D6B">
        <w:rPr>
          <w:rFonts w:cs="Arial Unicode"/>
          <w:sz w:val="24"/>
          <w:lang w:val="fr-FR"/>
        </w:rPr>
        <w:t>,</w:t>
      </w:r>
      <w:r>
        <w:rPr>
          <w:rFonts w:cs="Arial Unicode"/>
          <w:sz w:val="24"/>
          <w:lang w:val="fr-FR"/>
        </w:rPr>
        <w:t>438</w:t>
      </w:r>
      <w:r w:rsidRPr="00733D6B">
        <w:rPr>
          <w:rFonts w:cs="Arial Unicode"/>
          <w:sz w:val="24"/>
          <w:lang w:val="hy-AM"/>
        </w:rPr>
        <w:t>.</w:t>
      </w:r>
      <w:r w:rsidRPr="00E40A92">
        <w:rPr>
          <w:rFonts w:cs="Arial Unicode"/>
          <w:sz w:val="24"/>
          <w:lang w:val="fr-FR"/>
        </w:rPr>
        <w:t>0</w:t>
      </w:r>
      <w:r w:rsidRPr="00733D6B">
        <w:rPr>
          <w:rFonts w:cs="Arial Unicode"/>
          <w:sz w:val="24"/>
          <w:lang w:val="hy-AM"/>
        </w:rPr>
        <w:t xml:space="preserve"> հազ.դրամ</w:t>
      </w:r>
      <w:r w:rsidRPr="00733D6B">
        <w:rPr>
          <w:rFonts w:cs="Arial Unicode"/>
          <w:sz w:val="24"/>
          <w:lang w:val="fr-FR"/>
        </w:rPr>
        <w:t xml:space="preserve"> (</w:t>
      </w:r>
      <w:r w:rsidRPr="00733D6B">
        <w:rPr>
          <w:rFonts w:cs="Arial Unicode"/>
          <w:sz w:val="24"/>
          <w:lang w:val="hy-AM"/>
        </w:rPr>
        <w:t>աճը</w:t>
      </w:r>
      <w:r w:rsidRPr="00733D6B">
        <w:rPr>
          <w:rFonts w:cs="Arial Unicode"/>
          <w:sz w:val="24"/>
          <w:lang w:val="fr-FR"/>
        </w:rPr>
        <w:t xml:space="preserve"> </w:t>
      </w:r>
      <w:r>
        <w:rPr>
          <w:sz w:val="24"/>
          <w:lang w:val="hy-AM"/>
        </w:rPr>
        <w:t>2023թ.-ի նույն ժամանակահատվածի</w:t>
      </w:r>
      <w:r w:rsidRPr="00E40A92">
        <w:rPr>
          <w:sz w:val="24"/>
          <w:lang w:val="fr-FR"/>
        </w:rPr>
        <w:t xml:space="preserve"> </w:t>
      </w:r>
      <w:r>
        <w:rPr>
          <w:sz w:val="24"/>
          <w:lang w:val="hy-AM"/>
        </w:rPr>
        <w:t>10</w:t>
      </w:r>
      <w:r w:rsidRPr="00E40A92">
        <w:rPr>
          <w:sz w:val="24"/>
          <w:lang w:val="fr-FR"/>
        </w:rPr>
        <w:t>3</w:t>
      </w:r>
      <w:r>
        <w:rPr>
          <w:sz w:val="24"/>
          <w:lang w:val="hy-AM"/>
        </w:rPr>
        <w:t>,7</w:t>
      </w:r>
      <w:r w:rsidRPr="00E40A92">
        <w:rPr>
          <w:sz w:val="24"/>
          <w:lang w:val="fr-FR"/>
        </w:rPr>
        <w:t>27</w:t>
      </w:r>
      <w:r>
        <w:rPr>
          <w:sz w:val="24"/>
          <w:lang w:val="hy-AM"/>
        </w:rPr>
        <w:t>.</w:t>
      </w:r>
      <w:r w:rsidRPr="00E40A92">
        <w:rPr>
          <w:sz w:val="24"/>
          <w:lang w:val="fr-FR"/>
        </w:rPr>
        <w:t>6</w:t>
      </w:r>
      <w:r>
        <w:rPr>
          <w:sz w:val="24"/>
          <w:lang w:val="hy-AM"/>
        </w:rPr>
        <w:t xml:space="preserve"> հազ.դրամի</w:t>
      </w:r>
      <w:r w:rsidRPr="00733D6B">
        <w:rPr>
          <w:sz w:val="24"/>
          <w:lang w:val="hy-AM"/>
        </w:rPr>
        <w:t xml:space="preserve"> </w:t>
      </w:r>
      <w:r w:rsidRPr="00733D6B">
        <w:rPr>
          <w:rFonts w:cs="Arial Unicode"/>
          <w:sz w:val="24"/>
          <w:lang w:val="hy-AM"/>
        </w:rPr>
        <w:t>համեմատ</w:t>
      </w:r>
      <w:r>
        <w:rPr>
          <w:rFonts w:cs="Arial Unicode"/>
          <w:sz w:val="24"/>
          <w:lang w:val="hy-AM"/>
        </w:rPr>
        <w:t xml:space="preserve"> կազմում է 1</w:t>
      </w:r>
      <w:r w:rsidRPr="00E40A92">
        <w:rPr>
          <w:rFonts w:cs="Arial Unicode"/>
          <w:sz w:val="24"/>
          <w:lang w:val="fr-FR"/>
        </w:rPr>
        <w:t>8</w:t>
      </w:r>
      <w:r>
        <w:rPr>
          <w:rFonts w:cs="Arial Unicode"/>
          <w:sz w:val="24"/>
          <w:lang w:val="hy-AM"/>
        </w:rPr>
        <w:t>,0</w:t>
      </w:r>
      <w:r w:rsidRPr="00E40A92">
        <w:rPr>
          <w:rFonts w:cs="Arial Unicode"/>
          <w:sz w:val="24"/>
          <w:lang w:val="fr-FR"/>
        </w:rPr>
        <w:t>4</w:t>
      </w:r>
      <w:r w:rsidRPr="00733D6B">
        <w:rPr>
          <w:rFonts w:cs="Arial Unicode"/>
          <w:sz w:val="24"/>
          <w:lang w:val="hy-AM"/>
        </w:rPr>
        <w:t xml:space="preserve"> %</w:t>
      </w:r>
      <w:r w:rsidRPr="00733D6B">
        <w:rPr>
          <w:rFonts w:cs="Arial Unicode"/>
          <w:sz w:val="24"/>
          <w:lang w:val="fr-FR"/>
        </w:rPr>
        <w:t>)</w:t>
      </w:r>
      <w:r w:rsidRPr="00733D6B">
        <w:rPr>
          <w:rFonts w:cs="Arial Unicode"/>
          <w:sz w:val="24"/>
          <w:lang w:val="hy-AM"/>
        </w:rPr>
        <w:t>:</w:t>
      </w:r>
    </w:p>
    <w:p w:rsidR="006A6698" w:rsidRPr="00472266" w:rsidRDefault="00D36BDB" w:rsidP="008C4557">
      <w:pPr>
        <w:spacing w:line="360" w:lineRule="auto"/>
        <w:ind w:firstLine="720"/>
        <w:rPr>
          <w:rFonts w:cs="Sylfaen"/>
          <w:b/>
          <w:color w:val="000000" w:themeColor="text1"/>
          <w:sz w:val="24"/>
          <w:u w:val="single"/>
          <w:lang w:val="hy-AM" w:eastAsia="ru-RU"/>
        </w:rPr>
      </w:pPr>
      <w:r w:rsidRPr="00472266">
        <w:rPr>
          <w:rFonts w:cs="Sylfaen"/>
          <w:b/>
          <w:color w:val="000000" w:themeColor="text1"/>
          <w:sz w:val="24"/>
          <w:u w:val="single"/>
          <w:lang w:val="hy-AM" w:eastAsia="ru-RU"/>
        </w:rPr>
        <w:t>10</w:t>
      </w:r>
      <w:r w:rsidR="006A6698" w:rsidRPr="00472266">
        <w:rPr>
          <w:rFonts w:cs="Sylfaen"/>
          <w:b/>
          <w:color w:val="000000" w:themeColor="text1"/>
          <w:sz w:val="24"/>
          <w:u w:val="single"/>
          <w:lang w:val="hy-AM" w:eastAsia="ru-RU"/>
        </w:rPr>
        <w:t>. Օրենսդրության</w:t>
      </w:r>
      <w:r w:rsidR="006A6698" w:rsidRPr="00472266">
        <w:rPr>
          <w:rFonts w:cs="Sylfaen"/>
          <w:b/>
          <w:color w:val="000000" w:themeColor="text1"/>
          <w:sz w:val="24"/>
          <w:u w:val="single"/>
          <w:lang w:val="fr-FR" w:eastAsia="ru-RU"/>
        </w:rPr>
        <w:t xml:space="preserve"> </w:t>
      </w:r>
      <w:r w:rsidR="006A6698" w:rsidRPr="00472266">
        <w:rPr>
          <w:rFonts w:cs="Sylfaen"/>
          <w:b/>
          <w:color w:val="000000" w:themeColor="text1"/>
          <w:sz w:val="24"/>
          <w:u w:val="single"/>
          <w:lang w:val="hy-AM" w:eastAsia="ru-RU"/>
        </w:rPr>
        <w:t>բարելավումներ և բարեփոխումներ</w:t>
      </w:r>
    </w:p>
    <w:p w:rsidR="002E122A" w:rsidRPr="00F133EE" w:rsidRDefault="006A6698" w:rsidP="008C4557">
      <w:pPr>
        <w:shd w:val="clear" w:color="auto" w:fill="FFFFFF"/>
        <w:spacing w:line="360" w:lineRule="auto"/>
        <w:ind w:firstLine="720"/>
        <w:jc w:val="both"/>
        <w:rPr>
          <w:rFonts w:cs="Sylfaen"/>
          <w:iCs w:val="0"/>
          <w:color w:val="000000" w:themeColor="text1"/>
          <w:sz w:val="24"/>
          <w:lang w:val="hy-AM" w:eastAsia="ru-RU"/>
        </w:rPr>
      </w:pPr>
      <w:r w:rsidRPr="00F133EE">
        <w:rPr>
          <w:rFonts w:cs="Sylfaen"/>
          <w:iCs w:val="0"/>
          <w:color w:val="000000" w:themeColor="text1"/>
          <w:sz w:val="24"/>
          <w:lang w:val="hy-AM" w:eastAsia="ru-RU"/>
        </w:rPr>
        <w:t xml:space="preserve">Հաշվետու ժամանակահատվածում՝ </w:t>
      </w:r>
      <w:r w:rsidR="00443755" w:rsidRPr="00F133EE">
        <w:rPr>
          <w:rFonts w:cs="Sylfaen"/>
          <w:iCs w:val="0"/>
          <w:color w:val="000000" w:themeColor="text1"/>
          <w:sz w:val="24"/>
          <w:lang w:val="hy-AM" w:eastAsia="ru-RU"/>
        </w:rPr>
        <w:t>Կոմիտեի կողմից մշակվել և օրենսդրությամբ սահմանված կարգով ընդունվել են.</w:t>
      </w:r>
    </w:p>
    <w:p w:rsidR="006E6347" w:rsidRPr="006E6347" w:rsidRDefault="00A619B9" w:rsidP="00A619B9">
      <w:pPr>
        <w:shd w:val="clear" w:color="auto" w:fill="FFFFFF"/>
        <w:spacing w:line="360" w:lineRule="auto"/>
        <w:ind w:firstLine="720"/>
        <w:jc w:val="both"/>
        <w:rPr>
          <w:rFonts w:eastAsia="Calibri" w:cs="Sylfaen"/>
          <w:i w:val="0"/>
          <w:color w:val="000000" w:themeColor="text1"/>
          <w:sz w:val="24"/>
          <w:lang w:val="hy-AM"/>
        </w:rPr>
      </w:pPr>
      <w:r w:rsidRPr="006E6347">
        <w:rPr>
          <w:i w:val="0"/>
          <w:color w:val="000000" w:themeColor="text1"/>
          <w:sz w:val="24"/>
          <w:lang w:val="hy-AM"/>
        </w:rPr>
        <w:t xml:space="preserve">- </w:t>
      </w:r>
      <w:r w:rsidR="006E6347" w:rsidRPr="006E6347">
        <w:rPr>
          <w:rFonts w:eastAsia="Calibri" w:cs="Sylfaen"/>
          <w:i w:val="0"/>
          <w:color w:val="000000" w:themeColor="text1"/>
          <w:sz w:val="24"/>
          <w:lang w:val="hy-AM"/>
        </w:rPr>
        <w:t xml:space="preserve">2024 թվականի մարտի 20-ին ընդունվել է ««Պետական գույքի մասնավորեցման 2017-2020 թվականների ծրագրի մասին» օրենքում փոփոխություն կատարելու մասին» ՀՕ-135-Ն օրենքը, որով «Արտակարգ իրավիճակների օդանավակայան» ՓԲԸ-ն հանվել է «Պետական </w:t>
      </w:r>
      <w:r w:rsidR="006E6347" w:rsidRPr="006E6347">
        <w:rPr>
          <w:rFonts w:eastAsia="Calibri" w:cs="Sylfaen"/>
          <w:i w:val="0"/>
          <w:color w:val="000000" w:themeColor="text1"/>
          <w:sz w:val="24"/>
          <w:lang w:val="hy-AM"/>
        </w:rPr>
        <w:lastRenderedPageBreak/>
        <w:t xml:space="preserve">գույքի մասնավորեցման 2017-2020 թվականների ծրագրի մասին» ՀՀ օրենքի մաս կազմող՝ «2017-2020 թվականներին մասնավորեցման առաջարկվող պետական բաժնեմաս ունեցող ընկերությունների, մասնավորեցման օբյեկտների (այդ թվում` մասնավորեցման նախորդ ծրագրերում ընդգրկված)» ցանկից: </w:t>
      </w:r>
    </w:p>
    <w:p w:rsidR="00850A61" w:rsidRDefault="006E6347" w:rsidP="00A619B9">
      <w:pPr>
        <w:shd w:val="clear" w:color="auto" w:fill="FFFFFF"/>
        <w:spacing w:line="360" w:lineRule="auto"/>
        <w:ind w:firstLine="720"/>
        <w:jc w:val="both"/>
        <w:rPr>
          <w:rFonts w:eastAsia="Calibri" w:cs="Sylfaen"/>
          <w:i w:val="0"/>
          <w:color w:val="000000" w:themeColor="text1"/>
          <w:sz w:val="24"/>
          <w:lang w:val="hy-AM"/>
        </w:rPr>
      </w:pPr>
      <w:r w:rsidRPr="00850A61">
        <w:rPr>
          <w:rFonts w:eastAsia="Calibri" w:cs="Sylfaen"/>
          <w:i w:val="0"/>
          <w:color w:val="000000" w:themeColor="text1"/>
          <w:sz w:val="24"/>
          <w:lang w:val="hy-AM"/>
        </w:rPr>
        <w:t xml:space="preserve">- </w:t>
      </w:r>
      <w:r w:rsidR="00850A61" w:rsidRPr="00850A61">
        <w:rPr>
          <w:rFonts w:eastAsia="Calibri" w:cs="Sylfaen"/>
          <w:i w:val="0"/>
          <w:color w:val="000000" w:themeColor="text1"/>
          <w:sz w:val="24"/>
          <w:lang w:val="hy-AM"/>
        </w:rPr>
        <w:t xml:space="preserve">2024 թվականի </w:t>
      </w:r>
      <w:r w:rsidR="00850A61" w:rsidRPr="006E6347">
        <w:rPr>
          <w:rFonts w:eastAsia="Calibri" w:cs="Sylfaen"/>
          <w:i w:val="0"/>
          <w:color w:val="000000" w:themeColor="text1"/>
          <w:sz w:val="24"/>
          <w:lang w:val="hy-AM"/>
        </w:rPr>
        <w:t>հունվարի 11-ին ընդունվել է «Բնակելի տարածքներ նվիրելու մասին մասին ՀՀ կառավարության N 40-Ա որոշումը, որով առաջարկվում է նվիրատվությամբ տրամադրել 5 բնակելի տարածք (5 ընտանիք, 12 անձ):</w:t>
      </w:r>
    </w:p>
    <w:p w:rsidR="00A619B9" w:rsidRPr="006C578C" w:rsidRDefault="00850A61" w:rsidP="00A619B9">
      <w:pPr>
        <w:shd w:val="clear" w:color="auto" w:fill="FFFFFF"/>
        <w:spacing w:line="360" w:lineRule="auto"/>
        <w:ind w:firstLine="720"/>
        <w:jc w:val="both"/>
        <w:rPr>
          <w:rFonts w:eastAsia="Calibri" w:cs="Sylfaen"/>
          <w:i w:val="0"/>
          <w:color w:val="000000" w:themeColor="text1"/>
          <w:sz w:val="24"/>
          <w:lang w:val="hy-AM"/>
        </w:rPr>
      </w:pPr>
      <w:r w:rsidRPr="006C578C">
        <w:rPr>
          <w:rFonts w:eastAsia="Calibri" w:cs="Sylfaen"/>
          <w:i w:val="0"/>
          <w:color w:val="000000" w:themeColor="text1"/>
          <w:sz w:val="24"/>
          <w:lang w:val="hy-AM"/>
        </w:rPr>
        <w:t xml:space="preserve">- </w:t>
      </w:r>
      <w:r w:rsidR="00A619B9" w:rsidRPr="006C578C">
        <w:rPr>
          <w:rFonts w:eastAsia="Calibri" w:cs="Sylfaen"/>
          <w:i w:val="0"/>
          <w:color w:val="000000" w:themeColor="text1"/>
          <w:sz w:val="24"/>
          <w:lang w:val="hy-AM"/>
        </w:rPr>
        <w:t xml:space="preserve">2024  թվականի հունվարի 25-ին ընդունվել է «Հայաստանի Հանրապետության կառավարության 2005 թվականի ապրիլի 28-ի </w:t>
      </w:r>
      <w:r w:rsidR="00FB5082" w:rsidRPr="006C578C">
        <w:rPr>
          <w:rFonts w:eastAsia="Calibri" w:cs="Sylfaen"/>
          <w:i w:val="0"/>
          <w:color w:val="000000" w:themeColor="text1"/>
          <w:sz w:val="24"/>
          <w:lang w:val="hy-AM"/>
        </w:rPr>
        <w:t>N</w:t>
      </w:r>
      <w:r w:rsidR="00A619B9" w:rsidRPr="006C578C">
        <w:rPr>
          <w:rFonts w:eastAsia="Calibri" w:cs="Sylfaen"/>
          <w:i w:val="0"/>
          <w:color w:val="000000" w:themeColor="text1"/>
          <w:sz w:val="24"/>
          <w:lang w:val="hy-AM"/>
        </w:rPr>
        <w:t xml:space="preserve"> 562-</w:t>
      </w:r>
      <w:r w:rsidR="00FB5082" w:rsidRPr="006C578C">
        <w:rPr>
          <w:rFonts w:eastAsia="Calibri" w:cs="Sylfaen"/>
          <w:i w:val="0"/>
          <w:color w:val="000000" w:themeColor="text1"/>
          <w:sz w:val="24"/>
          <w:lang w:val="hy-AM"/>
        </w:rPr>
        <w:t>Ն</w:t>
      </w:r>
      <w:r w:rsidR="00A619B9" w:rsidRPr="006C578C">
        <w:rPr>
          <w:rFonts w:eastAsia="Calibri" w:cs="Sylfaen"/>
          <w:i w:val="0"/>
          <w:color w:val="000000" w:themeColor="text1"/>
          <w:sz w:val="24"/>
          <w:lang w:val="hy-AM"/>
        </w:rPr>
        <w:t xml:space="preserve"> որոշման մեջ փոփոխություններ և լրացումներ կատարելու մասին» </w:t>
      </w:r>
      <w:r w:rsidR="000C56E7" w:rsidRPr="006C578C">
        <w:rPr>
          <w:rFonts w:eastAsia="Calibri" w:cs="Sylfaen"/>
          <w:i w:val="0"/>
          <w:color w:val="000000" w:themeColor="text1"/>
          <w:sz w:val="24"/>
          <w:lang w:val="hy-AM"/>
        </w:rPr>
        <w:t>ՀՀ կառավարության</w:t>
      </w:r>
      <w:r w:rsidR="00A619B9" w:rsidRPr="006C578C">
        <w:rPr>
          <w:rFonts w:eastAsia="Calibri" w:cs="Sylfaen"/>
          <w:i w:val="0"/>
          <w:color w:val="000000" w:themeColor="text1"/>
          <w:sz w:val="24"/>
          <w:lang w:val="hy-AM"/>
        </w:rPr>
        <w:t xml:space="preserve"> N 109-Ն որոշումը</w:t>
      </w:r>
      <w:r w:rsidR="007266DB">
        <w:rPr>
          <w:rFonts w:eastAsia="Calibri" w:cs="Sylfaen"/>
          <w:i w:val="0"/>
          <w:color w:val="000000" w:themeColor="text1"/>
          <w:sz w:val="24"/>
          <w:lang w:val="hy-AM"/>
        </w:rPr>
        <w:t>։</w:t>
      </w:r>
    </w:p>
    <w:p w:rsidR="00A619B9" w:rsidRPr="006C578C" w:rsidRDefault="00A619B9" w:rsidP="00A619B9">
      <w:pPr>
        <w:shd w:val="clear" w:color="auto" w:fill="FFFFFF"/>
        <w:spacing w:line="360" w:lineRule="auto"/>
        <w:ind w:firstLine="720"/>
        <w:jc w:val="both"/>
        <w:rPr>
          <w:rFonts w:eastAsia="Calibri" w:cs="Sylfaen"/>
          <w:i w:val="0"/>
          <w:color w:val="000000" w:themeColor="text1"/>
          <w:sz w:val="24"/>
          <w:lang w:val="hy-AM"/>
        </w:rPr>
      </w:pPr>
      <w:r w:rsidRPr="006C578C">
        <w:rPr>
          <w:rFonts w:eastAsia="Calibri" w:cs="Sylfaen"/>
          <w:i w:val="0"/>
          <w:color w:val="000000" w:themeColor="text1"/>
          <w:sz w:val="24"/>
          <w:lang w:val="hy-AM"/>
        </w:rPr>
        <w:t xml:space="preserve">- 2024 թվականի հունվարի 25-ին ընդունվել է  «Հայաստանի Հանրապետության կառավարության 2023 թվականի ապրիլի 21-ի N 595-Ն որոշման մեջ փոփոխություններ և լրացումներ կատարելու մասին» </w:t>
      </w:r>
      <w:r w:rsidR="000C56E7" w:rsidRPr="006C578C">
        <w:rPr>
          <w:rFonts w:eastAsia="Calibri" w:cs="Sylfaen"/>
          <w:i w:val="0"/>
          <w:color w:val="000000" w:themeColor="text1"/>
          <w:sz w:val="24"/>
          <w:lang w:val="hy-AM"/>
        </w:rPr>
        <w:t xml:space="preserve">ՀՀ կառավարության </w:t>
      </w:r>
      <w:r w:rsidRPr="006C578C">
        <w:rPr>
          <w:rFonts w:eastAsia="Calibri" w:cs="Sylfaen"/>
          <w:i w:val="0"/>
          <w:color w:val="000000" w:themeColor="text1"/>
          <w:sz w:val="24"/>
          <w:lang w:val="hy-AM"/>
        </w:rPr>
        <w:t>N 119-Ն որոշումը</w:t>
      </w:r>
      <w:r w:rsidR="007266DB">
        <w:rPr>
          <w:rFonts w:eastAsia="Calibri" w:cs="Sylfaen"/>
          <w:i w:val="0"/>
          <w:color w:val="000000" w:themeColor="text1"/>
          <w:sz w:val="24"/>
          <w:lang w:val="hy-AM"/>
        </w:rPr>
        <w:t>։</w:t>
      </w:r>
    </w:p>
    <w:p w:rsidR="00850A61" w:rsidRDefault="00B12291" w:rsidP="00515427">
      <w:pPr>
        <w:shd w:val="clear" w:color="auto" w:fill="FFFFFF"/>
        <w:spacing w:line="360" w:lineRule="auto"/>
        <w:ind w:firstLine="720"/>
        <w:jc w:val="both"/>
        <w:rPr>
          <w:rFonts w:eastAsia="Calibri" w:cs="Sylfaen"/>
          <w:i w:val="0"/>
          <w:color w:val="000000" w:themeColor="text1"/>
          <w:sz w:val="24"/>
          <w:lang w:val="hy-AM"/>
        </w:rPr>
      </w:pPr>
      <w:r w:rsidRPr="000955DD">
        <w:rPr>
          <w:rFonts w:eastAsia="Calibri" w:cs="Sylfaen"/>
          <w:i w:val="0"/>
          <w:color w:val="000000" w:themeColor="text1"/>
          <w:sz w:val="24"/>
          <w:lang w:val="hy-AM"/>
        </w:rPr>
        <w:t xml:space="preserve">- </w:t>
      </w:r>
      <w:r w:rsidR="00850A61" w:rsidRPr="006E6347">
        <w:rPr>
          <w:rFonts w:eastAsia="Calibri" w:cs="Sylfaen"/>
          <w:i w:val="0"/>
          <w:color w:val="000000" w:themeColor="text1"/>
          <w:sz w:val="24"/>
          <w:lang w:val="hy-AM"/>
        </w:rPr>
        <w:t>2024 թվականի փետրվարի 1-ին ընդունվել է 1988-1992 թվականներին Ադրբեջանի Հանրապետությունից բռնագաղթված և Հայաստանի Հանրապետության քաղաքացիություն ստացած անձանց կողմից զբաղեցրած բնակելի տարածքները սեփականաշնորհելու մասին ՀՀ կառավարության N 158-Ա որոշումը, որով առաջարկվում է սեփականաշնորհման տրամադրել 6 բնակելի տարածք (5 ընտանիք, 10 անձ):</w:t>
      </w:r>
    </w:p>
    <w:p w:rsidR="00515427" w:rsidRPr="000955DD" w:rsidRDefault="00850A61" w:rsidP="00515427">
      <w:pPr>
        <w:shd w:val="clear" w:color="auto" w:fill="FFFFFF"/>
        <w:spacing w:line="360" w:lineRule="auto"/>
        <w:ind w:firstLine="720"/>
        <w:jc w:val="both"/>
        <w:rPr>
          <w:rFonts w:eastAsia="Calibri" w:cs="Sylfaen"/>
          <w:i w:val="0"/>
          <w:color w:val="000000" w:themeColor="text1"/>
          <w:sz w:val="24"/>
          <w:lang w:val="hy-AM"/>
        </w:rPr>
      </w:pPr>
      <w:r>
        <w:rPr>
          <w:rFonts w:eastAsia="Calibri" w:cs="Sylfaen"/>
          <w:i w:val="0"/>
          <w:color w:val="000000" w:themeColor="text1"/>
          <w:sz w:val="24"/>
          <w:lang w:val="hy-AM"/>
        </w:rPr>
        <w:t xml:space="preserve">- </w:t>
      </w:r>
      <w:r w:rsidR="00B12291" w:rsidRPr="000955DD">
        <w:rPr>
          <w:rFonts w:eastAsia="Calibri" w:cs="Sylfaen"/>
          <w:i w:val="0"/>
          <w:color w:val="000000" w:themeColor="text1"/>
          <w:sz w:val="24"/>
          <w:lang w:val="hy-AM"/>
        </w:rPr>
        <w:t>202</w:t>
      </w:r>
      <w:r w:rsidR="00515427" w:rsidRPr="000955DD">
        <w:rPr>
          <w:rFonts w:eastAsia="Calibri" w:cs="Sylfaen"/>
          <w:i w:val="0"/>
          <w:color w:val="000000" w:themeColor="text1"/>
          <w:sz w:val="24"/>
          <w:lang w:val="hy-AM"/>
        </w:rPr>
        <w:t>4</w:t>
      </w:r>
      <w:r w:rsidR="00B12291" w:rsidRPr="000955DD">
        <w:rPr>
          <w:rFonts w:eastAsia="Calibri" w:cs="Sylfaen"/>
          <w:i w:val="0"/>
          <w:color w:val="000000" w:themeColor="text1"/>
          <w:sz w:val="24"/>
          <w:lang w:val="hy-AM"/>
        </w:rPr>
        <w:t xml:space="preserve"> թվականի </w:t>
      </w:r>
      <w:r w:rsidR="00515427" w:rsidRPr="000955DD">
        <w:rPr>
          <w:rFonts w:eastAsia="Calibri" w:cs="Sylfaen"/>
          <w:i w:val="0"/>
          <w:color w:val="000000" w:themeColor="text1"/>
          <w:sz w:val="24"/>
          <w:lang w:val="hy-AM"/>
        </w:rPr>
        <w:t>փետրվարի 8</w:t>
      </w:r>
      <w:r w:rsidR="00B12291" w:rsidRPr="000955DD">
        <w:rPr>
          <w:rFonts w:eastAsia="Calibri" w:cs="Sylfaen"/>
          <w:i w:val="0"/>
          <w:color w:val="000000" w:themeColor="text1"/>
          <w:sz w:val="24"/>
          <w:lang w:val="hy-AM"/>
        </w:rPr>
        <w:t xml:space="preserve">-ին ընդունվել է </w:t>
      </w:r>
      <w:r w:rsidR="00515427" w:rsidRPr="000955DD">
        <w:rPr>
          <w:rFonts w:eastAsia="Calibri" w:cs="Sylfaen"/>
          <w:i w:val="0"/>
          <w:color w:val="000000" w:themeColor="text1"/>
          <w:sz w:val="24"/>
          <w:lang w:val="hy-AM"/>
        </w:rPr>
        <w:t>«Պետական գույքի կառավարման 2024-2026 թվականների ծրագիրը հաստատելու մասին»</w:t>
      </w:r>
      <w:r w:rsidR="00FB5082" w:rsidRPr="000955DD">
        <w:rPr>
          <w:rFonts w:eastAsia="Calibri" w:cs="Sylfaen"/>
          <w:i w:val="0"/>
          <w:color w:val="000000" w:themeColor="text1"/>
          <w:sz w:val="24"/>
          <w:lang w:val="hy-AM"/>
        </w:rPr>
        <w:t xml:space="preserve"> </w:t>
      </w:r>
      <w:r w:rsidR="00B12291" w:rsidRPr="000955DD">
        <w:rPr>
          <w:rFonts w:eastAsia="Calibri" w:cs="Sylfaen"/>
          <w:i w:val="0"/>
          <w:color w:val="000000" w:themeColor="text1"/>
          <w:sz w:val="24"/>
          <w:lang w:val="hy-AM"/>
        </w:rPr>
        <w:t xml:space="preserve">ՀՀ կառավարության N </w:t>
      </w:r>
      <w:r w:rsidR="00515427" w:rsidRPr="000955DD">
        <w:rPr>
          <w:rFonts w:eastAsia="Calibri" w:cs="Sylfaen"/>
          <w:i w:val="0"/>
          <w:color w:val="000000" w:themeColor="text1"/>
          <w:sz w:val="24"/>
          <w:lang w:val="hy-AM"/>
        </w:rPr>
        <w:t xml:space="preserve">199-Լ </w:t>
      </w:r>
      <w:r w:rsidR="00B12291" w:rsidRPr="000955DD">
        <w:rPr>
          <w:rFonts w:eastAsia="Calibri" w:cs="Sylfaen"/>
          <w:i w:val="0"/>
          <w:color w:val="000000" w:themeColor="text1"/>
          <w:sz w:val="24"/>
          <w:lang w:val="hy-AM"/>
        </w:rPr>
        <w:t>որոշումը։</w:t>
      </w:r>
    </w:p>
    <w:p w:rsidR="00365AC3" w:rsidRPr="00293DEA" w:rsidRDefault="00600432" w:rsidP="00365AC3">
      <w:pPr>
        <w:shd w:val="clear" w:color="auto" w:fill="FFFFFF"/>
        <w:spacing w:line="360" w:lineRule="auto"/>
        <w:ind w:firstLine="720"/>
        <w:jc w:val="both"/>
        <w:rPr>
          <w:i w:val="0"/>
          <w:iCs w:val="0"/>
          <w:color w:val="000000" w:themeColor="text1"/>
          <w:sz w:val="24"/>
          <w:lang w:val="hy-AM" w:eastAsia="ru-RU"/>
        </w:rPr>
      </w:pPr>
      <w:r>
        <w:rPr>
          <w:rFonts w:eastAsia="Calibri" w:cs="Sylfaen"/>
          <w:i w:val="0"/>
          <w:color w:val="000000" w:themeColor="text1"/>
          <w:sz w:val="24"/>
          <w:lang w:val="hy-AM"/>
        </w:rPr>
        <w:t>-</w:t>
      </w:r>
      <w:r w:rsidR="00365AC3" w:rsidRPr="00293DEA">
        <w:rPr>
          <w:rFonts w:eastAsia="Calibri" w:cs="Sylfaen"/>
          <w:i w:val="0"/>
          <w:color w:val="000000" w:themeColor="text1"/>
          <w:sz w:val="24"/>
          <w:lang w:val="hy-AM"/>
        </w:rPr>
        <w:t>2024  թվականի մայիսի 23-ին ընդունվել է</w:t>
      </w:r>
      <w:r w:rsidR="00365AC3" w:rsidRPr="00293DEA">
        <w:rPr>
          <w:i w:val="0"/>
          <w:iCs w:val="0"/>
          <w:color w:val="000000" w:themeColor="text1"/>
          <w:sz w:val="24"/>
          <w:lang w:val="hy-AM" w:eastAsia="ru-RU"/>
        </w:rPr>
        <w:t xml:space="preserve"> «Պետական գույքի կառավարման 2021-2023 թվականների ծրագրի կատարման 2023 թվականի տարեկան հաշվետվությունը հաստատելու մասին» </w:t>
      </w:r>
      <w:r w:rsidR="00365AC3" w:rsidRPr="00293DEA">
        <w:rPr>
          <w:rFonts w:eastAsia="Calibri" w:cs="Sylfaen"/>
          <w:i w:val="0"/>
          <w:color w:val="000000" w:themeColor="text1"/>
          <w:sz w:val="24"/>
          <w:lang w:val="hy-AM"/>
        </w:rPr>
        <w:t>ՀՀ կառավարության N 770-Ա որոշումը</w:t>
      </w:r>
      <w:r w:rsidR="007266DB">
        <w:rPr>
          <w:rFonts w:eastAsia="Calibri" w:cs="Sylfaen"/>
          <w:i w:val="0"/>
          <w:color w:val="000000" w:themeColor="text1"/>
          <w:sz w:val="24"/>
          <w:lang w:val="hy-AM"/>
        </w:rPr>
        <w:t>։</w:t>
      </w:r>
    </w:p>
    <w:p w:rsidR="00471CAE" w:rsidRPr="006E6347" w:rsidRDefault="00365AC3" w:rsidP="00471CAE">
      <w:pPr>
        <w:shd w:val="clear" w:color="auto" w:fill="FFFFFF"/>
        <w:spacing w:line="360" w:lineRule="auto"/>
        <w:ind w:firstLine="720"/>
        <w:jc w:val="both"/>
        <w:rPr>
          <w:rFonts w:eastAsia="Calibri" w:cs="Sylfaen"/>
          <w:i w:val="0"/>
          <w:color w:val="000000" w:themeColor="text1"/>
          <w:sz w:val="24"/>
          <w:lang w:val="hy-AM"/>
        </w:rPr>
      </w:pPr>
      <w:r>
        <w:rPr>
          <w:rFonts w:eastAsia="Calibri" w:cs="Sylfaen"/>
          <w:i w:val="0"/>
          <w:color w:val="000000" w:themeColor="text1"/>
          <w:sz w:val="24"/>
          <w:lang w:val="hy-AM"/>
        </w:rPr>
        <w:t>-</w:t>
      </w:r>
      <w:r w:rsidR="00600432">
        <w:rPr>
          <w:rFonts w:eastAsia="Calibri" w:cs="Sylfaen"/>
          <w:i w:val="0"/>
          <w:color w:val="000000" w:themeColor="text1"/>
          <w:sz w:val="24"/>
          <w:lang w:val="hy-AM"/>
        </w:rPr>
        <w:t xml:space="preserve"> </w:t>
      </w:r>
      <w:r w:rsidR="00471CAE" w:rsidRPr="006E6347">
        <w:rPr>
          <w:rFonts w:eastAsia="Calibri" w:cs="Sylfaen"/>
          <w:i w:val="0"/>
          <w:color w:val="000000" w:themeColor="text1"/>
          <w:sz w:val="24"/>
          <w:lang w:val="hy-AM"/>
        </w:rPr>
        <w:t xml:space="preserve">2024 թվականի </w:t>
      </w:r>
      <w:r w:rsidR="00471CAE">
        <w:rPr>
          <w:rFonts w:eastAsia="Calibri" w:cs="Sylfaen"/>
          <w:i w:val="0"/>
          <w:color w:val="000000" w:themeColor="text1"/>
          <w:sz w:val="24"/>
          <w:lang w:val="hy-AM"/>
        </w:rPr>
        <w:t>հուլիսի 4-</w:t>
      </w:r>
      <w:r w:rsidR="00471CAE" w:rsidRPr="006E6347">
        <w:rPr>
          <w:rFonts w:eastAsia="Calibri" w:cs="Sylfaen"/>
          <w:i w:val="0"/>
          <w:color w:val="000000" w:themeColor="text1"/>
          <w:sz w:val="24"/>
          <w:lang w:val="hy-AM"/>
        </w:rPr>
        <w:t xml:space="preserve">ին ընդունվել է «Բնակելի տարածքներ նվիրելու մասին մասին ՀՀ կառավարության N </w:t>
      </w:r>
      <w:r w:rsidR="00471CAE">
        <w:rPr>
          <w:rFonts w:eastAsia="Calibri" w:cs="Sylfaen"/>
          <w:i w:val="0"/>
          <w:color w:val="000000" w:themeColor="text1"/>
          <w:sz w:val="24"/>
          <w:lang w:val="hy-AM"/>
        </w:rPr>
        <w:t>1048</w:t>
      </w:r>
      <w:r w:rsidR="00471CAE" w:rsidRPr="006E6347">
        <w:rPr>
          <w:rFonts w:eastAsia="Calibri" w:cs="Sylfaen"/>
          <w:i w:val="0"/>
          <w:color w:val="000000" w:themeColor="text1"/>
          <w:sz w:val="24"/>
          <w:lang w:val="hy-AM"/>
        </w:rPr>
        <w:t xml:space="preserve">-Ա որոշումը, որով առաջարկվում է նվիրատվությամբ տրամադրել 5 բնակելի տարածք (5 ընտանիք, </w:t>
      </w:r>
      <w:r w:rsidR="00471CAE">
        <w:rPr>
          <w:rFonts w:eastAsia="Calibri" w:cs="Sylfaen"/>
          <w:i w:val="0"/>
          <w:color w:val="000000" w:themeColor="text1"/>
          <w:sz w:val="24"/>
          <w:lang w:val="hy-AM"/>
        </w:rPr>
        <w:t>7</w:t>
      </w:r>
      <w:r w:rsidR="00471CAE" w:rsidRPr="006E6347">
        <w:rPr>
          <w:rFonts w:eastAsia="Calibri" w:cs="Sylfaen"/>
          <w:i w:val="0"/>
          <w:color w:val="000000" w:themeColor="text1"/>
          <w:sz w:val="24"/>
          <w:lang w:val="hy-AM"/>
        </w:rPr>
        <w:t xml:space="preserve"> անձ): </w:t>
      </w:r>
    </w:p>
    <w:p w:rsidR="002E122A" w:rsidRPr="00BA5DF4" w:rsidRDefault="00B12291" w:rsidP="00A9013F">
      <w:pPr>
        <w:shd w:val="clear" w:color="auto" w:fill="FFFFFF"/>
        <w:spacing w:line="360" w:lineRule="auto"/>
        <w:ind w:firstLine="720"/>
        <w:jc w:val="both"/>
        <w:rPr>
          <w:rFonts w:cs="Sylfaen"/>
          <w:i w:val="0"/>
          <w:iCs w:val="0"/>
          <w:color w:val="000000" w:themeColor="text1"/>
          <w:sz w:val="24"/>
          <w:lang w:val="hy-AM" w:eastAsia="ru-RU"/>
        </w:rPr>
      </w:pPr>
      <w:r w:rsidRPr="00BA5DF4">
        <w:rPr>
          <w:rFonts w:cs="Sylfaen"/>
          <w:i w:val="0"/>
          <w:iCs w:val="0"/>
          <w:color w:val="000000" w:themeColor="text1"/>
          <w:sz w:val="24"/>
          <w:lang w:val="hy-AM" w:eastAsia="ru-RU"/>
        </w:rPr>
        <w:t>Հաշվետու ժամանակահատվածում՝ Կոմիտեի կողմից մշակվել և օրենսդրությամբ սահմանված կարգով շրջանառության մեջ են դրվել.</w:t>
      </w:r>
    </w:p>
    <w:p w:rsidR="002A6C1A" w:rsidRDefault="002A6C1A" w:rsidP="002A6C1A">
      <w:pPr>
        <w:pStyle w:val="NormalWeb"/>
        <w:spacing w:before="0" w:beforeAutospacing="0" w:after="0" w:afterAutospacing="0" w:line="360" w:lineRule="auto"/>
        <w:ind w:firstLine="567"/>
        <w:jc w:val="both"/>
        <w:rPr>
          <w:rFonts w:ascii="GHEA Grapalat" w:eastAsia="Batang" w:hAnsi="GHEA Grapalat"/>
          <w:bCs/>
          <w:color w:val="000000" w:themeColor="text1"/>
        </w:rPr>
      </w:pPr>
      <w:r>
        <w:rPr>
          <w:rFonts w:ascii="GHEA Grapalat" w:eastAsia="Batang" w:hAnsi="GHEA Grapalat"/>
          <w:bCs/>
          <w:color w:val="000000" w:themeColor="text1"/>
          <w:lang w:val="hy-AM"/>
        </w:rPr>
        <w:lastRenderedPageBreak/>
        <w:t xml:space="preserve">- </w:t>
      </w:r>
      <w:r w:rsidRPr="0098442A">
        <w:rPr>
          <w:rFonts w:ascii="GHEA Grapalat" w:eastAsia="Batang" w:hAnsi="GHEA Grapalat"/>
          <w:bCs/>
          <w:color w:val="000000" w:themeColor="text1"/>
        </w:rPr>
        <w:t>«</w:t>
      </w:r>
      <w:proofErr w:type="spellStart"/>
      <w:r w:rsidRPr="0098442A">
        <w:rPr>
          <w:rFonts w:ascii="GHEA Grapalat" w:eastAsia="Batang" w:hAnsi="GHEA Grapalat"/>
          <w:bCs/>
          <w:color w:val="000000" w:themeColor="text1"/>
        </w:rPr>
        <w:t>Պետական</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գույքի</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մասնավորեցման</w:t>
      </w:r>
      <w:proofErr w:type="spellEnd"/>
      <w:r w:rsidRPr="0098442A">
        <w:rPr>
          <w:rFonts w:ascii="GHEA Grapalat" w:eastAsia="Batang" w:hAnsi="GHEA Grapalat"/>
          <w:bCs/>
          <w:color w:val="000000" w:themeColor="text1"/>
        </w:rPr>
        <w:t xml:space="preserve"> 2017-2020 </w:t>
      </w:r>
      <w:proofErr w:type="spellStart"/>
      <w:r w:rsidRPr="0098442A">
        <w:rPr>
          <w:rFonts w:ascii="GHEA Grapalat" w:eastAsia="Batang" w:hAnsi="GHEA Grapalat"/>
          <w:bCs/>
          <w:color w:val="000000" w:themeColor="text1"/>
        </w:rPr>
        <w:t>թվականների</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ծրագրի</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կատարման</w:t>
      </w:r>
      <w:proofErr w:type="spellEnd"/>
      <w:r w:rsidRPr="0098442A">
        <w:rPr>
          <w:rFonts w:ascii="GHEA Grapalat" w:eastAsia="Batang" w:hAnsi="GHEA Grapalat"/>
          <w:bCs/>
          <w:color w:val="000000" w:themeColor="text1"/>
        </w:rPr>
        <w:t xml:space="preserve"> 2023 </w:t>
      </w:r>
      <w:proofErr w:type="spellStart"/>
      <w:r w:rsidRPr="0098442A">
        <w:rPr>
          <w:rFonts w:ascii="GHEA Grapalat" w:eastAsia="Batang" w:hAnsi="GHEA Grapalat"/>
          <w:bCs/>
          <w:color w:val="000000" w:themeColor="text1"/>
        </w:rPr>
        <w:t>թվականի</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տարեկան</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հաշվետվությունը</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հաստատելու</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մասին</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օրենքի</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նախագիծը</w:t>
      </w:r>
      <w:proofErr w:type="spellEnd"/>
      <w:r w:rsidRPr="0098442A">
        <w:rPr>
          <w:rFonts w:ascii="GHEA Grapalat" w:eastAsia="Batang" w:hAnsi="GHEA Grapalat"/>
          <w:bCs/>
          <w:color w:val="000000" w:themeColor="text1"/>
        </w:rPr>
        <w:t xml:space="preserve"> </w:t>
      </w:r>
      <w:proofErr w:type="spellStart"/>
      <w:r w:rsidRPr="0098442A">
        <w:rPr>
          <w:rFonts w:ascii="GHEA Grapalat" w:eastAsia="Batang" w:hAnsi="GHEA Grapalat"/>
          <w:bCs/>
          <w:color w:val="000000" w:themeColor="text1"/>
        </w:rPr>
        <w:t>ներկայաց</w:t>
      </w:r>
      <w:r w:rsidRPr="00AF6F0F">
        <w:rPr>
          <w:rFonts w:ascii="GHEA Grapalat" w:eastAsia="Batang" w:hAnsi="GHEA Grapalat"/>
          <w:bCs/>
          <w:color w:val="000000" w:themeColor="text1"/>
        </w:rPr>
        <w:t>վ</w:t>
      </w:r>
      <w:r w:rsidRPr="0098442A">
        <w:rPr>
          <w:rFonts w:ascii="GHEA Grapalat" w:eastAsia="Batang" w:hAnsi="GHEA Grapalat"/>
          <w:bCs/>
          <w:color w:val="000000" w:themeColor="text1"/>
        </w:rPr>
        <w:t>ել</w:t>
      </w:r>
      <w:proofErr w:type="spellEnd"/>
      <w:r w:rsidRPr="0098442A">
        <w:rPr>
          <w:rFonts w:ascii="GHEA Grapalat" w:eastAsia="Batang" w:hAnsi="GHEA Grapalat"/>
          <w:bCs/>
          <w:color w:val="000000" w:themeColor="text1"/>
        </w:rPr>
        <w:t xml:space="preserve"> </w:t>
      </w:r>
      <w:r w:rsidRPr="00AF6F0F">
        <w:rPr>
          <w:rFonts w:ascii="GHEA Grapalat" w:eastAsia="Batang" w:hAnsi="GHEA Grapalat"/>
          <w:bCs/>
          <w:color w:val="000000" w:themeColor="text1"/>
        </w:rPr>
        <w:t>է</w:t>
      </w:r>
      <w:r w:rsidRPr="0098442A">
        <w:rPr>
          <w:rFonts w:ascii="GHEA Grapalat" w:eastAsia="Batang" w:hAnsi="GHEA Grapalat"/>
          <w:bCs/>
          <w:color w:val="000000" w:themeColor="text1"/>
        </w:rPr>
        <w:t xml:space="preserve"> ՀՀ </w:t>
      </w:r>
      <w:r w:rsidRPr="00AF6F0F">
        <w:rPr>
          <w:rFonts w:ascii="GHEA Grapalat" w:eastAsia="Batang" w:hAnsi="GHEA Grapalat"/>
          <w:bCs/>
          <w:color w:val="000000" w:themeColor="text1"/>
        </w:rPr>
        <w:t>ԱԺ</w:t>
      </w:r>
      <w:r w:rsidRPr="0098442A">
        <w:rPr>
          <w:rFonts w:ascii="GHEA Grapalat" w:eastAsia="Batang" w:hAnsi="GHEA Grapalat"/>
          <w:bCs/>
          <w:color w:val="000000" w:themeColor="text1"/>
        </w:rPr>
        <w:t xml:space="preserve"> </w:t>
      </w:r>
      <w:proofErr w:type="spellStart"/>
      <w:r w:rsidRPr="00AF6F0F">
        <w:rPr>
          <w:rFonts w:ascii="GHEA Grapalat" w:eastAsia="Batang" w:hAnsi="GHEA Grapalat"/>
          <w:bCs/>
          <w:color w:val="000000" w:themeColor="text1"/>
        </w:rPr>
        <w:t>քննարկմանը</w:t>
      </w:r>
      <w:proofErr w:type="spellEnd"/>
      <w:r w:rsidRPr="0098442A">
        <w:rPr>
          <w:rFonts w:ascii="GHEA Grapalat" w:eastAsia="Batang" w:hAnsi="GHEA Grapalat"/>
          <w:bCs/>
          <w:color w:val="000000" w:themeColor="text1"/>
        </w:rPr>
        <w:t xml:space="preserve">, </w:t>
      </w:r>
      <w:proofErr w:type="spellStart"/>
      <w:r w:rsidRPr="00AF6F0F">
        <w:rPr>
          <w:rFonts w:ascii="GHEA Grapalat" w:eastAsia="Batang" w:hAnsi="GHEA Grapalat"/>
          <w:bCs/>
          <w:color w:val="000000" w:themeColor="text1"/>
        </w:rPr>
        <w:t>ընդունվել</w:t>
      </w:r>
      <w:proofErr w:type="spellEnd"/>
      <w:r w:rsidRPr="00AF6F0F">
        <w:rPr>
          <w:rFonts w:ascii="GHEA Grapalat" w:eastAsia="Batang" w:hAnsi="GHEA Grapalat"/>
          <w:bCs/>
          <w:color w:val="000000" w:themeColor="text1"/>
        </w:rPr>
        <w:t xml:space="preserve"> է </w:t>
      </w:r>
      <w:proofErr w:type="spellStart"/>
      <w:r w:rsidRPr="00AF6F0F">
        <w:rPr>
          <w:rFonts w:ascii="GHEA Grapalat" w:eastAsia="Batang" w:hAnsi="GHEA Grapalat"/>
          <w:bCs/>
          <w:color w:val="000000" w:themeColor="text1"/>
        </w:rPr>
        <w:t>առաջին</w:t>
      </w:r>
      <w:proofErr w:type="spellEnd"/>
      <w:r w:rsidRPr="00AF6F0F">
        <w:rPr>
          <w:rFonts w:ascii="GHEA Grapalat" w:eastAsia="Batang" w:hAnsi="GHEA Grapalat"/>
          <w:bCs/>
          <w:color w:val="000000" w:themeColor="text1"/>
        </w:rPr>
        <w:t xml:space="preserve"> </w:t>
      </w:r>
      <w:proofErr w:type="spellStart"/>
      <w:r w:rsidRPr="00AF6F0F">
        <w:rPr>
          <w:rFonts w:ascii="GHEA Grapalat" w:eastAsia="Batang" w:hAnsi="GHEA Grapalat"/>
          <w:bCs/>
          <w:color w:val="000000" w:themeColor="text1"/>
        </w:rPr>
        <w:t>ընթերցմամբ</w:t>
      </w:r>
      <w:proofErr w:type="spellEnd"/>
      <w:r w:rsidRPr="00AF6F0F">
        <w:rPr>
          <w:rFonts w:ascii="GHEA Grapalat" w:eastAsia="Batang" w:hAnsi="GHEA Grapalat"/>
          <w:bCs/>
          <w:color w:val="000000" w:themeColor="text1"/>
        </w:rPr>
        <w:t>։</w:t>
      </w:r>
    </w:p>
    <w:p w:rsidR="002A6C1A" w:rsidRDefault="002A6C1A" w:rsidP="002A6C1A">
      <w:pPr>
        <w:pStyle w:val="NormalWeb"/>
        <w:spacing w:before="0" w:beforeAutospacing="0" w:after="0" w:afterAutospacing="0" w:line="360" w:lineRule="auto"/>
        <w:ind w:firstLine="567"/>
        <w:jc w:val="both"/>
        <w:rPr>
          <w:rFonts w:ascii="GHEA Grapalat" w:eastAsia="Batang" w:hAnsi="GHEA Grapalat"/>
          <w:bCs/>
          <w:color w:val="000000" w:themeColor="text1"/>
        </w:rPr>
      </w:pPr>
      <w:r>
        <w:rPr>
          <w:rFonts w:ascii="GHEA Grapalat" w:eastAsia="Batang" w:hAnsi="GHEA Grapalat"/>
          <w:bCs/>
          <w:color w:val="000000" w:themeColor="text1"/>
          <w:lang w:val="hy-AM"/>
        </w:rPr>
        <w:t>-</w:t>
      </w:r>
      <w:r w:rsidRPr="00227CFC">
        <w:rPr>
          <w:rFonts w:ascii="GHEA Grapalat" w:eastAsia="Batang" w:hAnsi="GHEA Grapalat"/>
          <w:bCs/>
          <w:color w:val="000000" w:themeColor="text1"/>
        </w:rPr>
        <w:t xml:space="preserve"> </w:t>
      </w:r>
      <w:proofErr w:type="spellStart"/>
      <w:r w:rsidRPr="00EB3EE8">
        <w:rPr>
          <w:rFonts w:ascii="GHEA Grapalat" w:eastAsia="Batang" w:hAnsi="GHEA Grapalat"/>
          <w:bCs/>
          <w:color w:val="000000" w:themeColor="text1"/>
        </w:rPr>
        <w:t>Մշակվել</w:t>
      </w:r>
      <w:proofErr w:type="spellEnd"/>
      <w:r w:rsidRPr="00EB3EE8">
        <w:rPr>
          <w:rFonts w:ascii="GHEA Grapalat" w:eastAsia="Batang" w:hAnsi="GHEA Grapalat"/>
          <w:bCs/>
          <w:color w:val="000000" w:themeColor="text1"/>
        </w:rPr>
        <w:t xml:space="preserve"> և </w:t>
      </w:r>
      <w:proofErr w:type="spellStart"/>
      <w:r w:rsidRPr="00EB3EE8">
        <w:rPr>
          <w:rFonts w:ascii="GHEA Grapalat" w:eastAsia="Batang" w:hAnsi="GHEA Grapalat"/>
          <w:bCs/>
          <w:color w:val="000000" w:themeColor="text1"/>
        </w:rPr>
        <w:t>շրջանառության</w:t>
      </w:r>
      <w:proofErr w:type="spellEnd"/>
      <w:r w:rsidRPr="00EB3EE8">
        <w:rPr>
          <w:rFonts w:ascii="GHEA Grapalat" w:eastAsia="Batang" w:hAnsi="GHEA Grapalat"/>
          <w:bCs/>
          <w:color w:val="000000" w:themeColor="text1"/>
        </w:rPr>
        <w:t xml:space="preserve"> </w:t>
      </w:r>
      <w:proofErr w:type="spellStart"/>
      <w:r w:rsidRPr="00EB3EE8">
        <w:rPr>
          <w:rFonts w:ascii="GHEA Grapalat" w:eastAsia="Batang" w:hAnsi="GHEA Grapalat"/>
          <w:bCs/>
          <w:color w:val="000000" w:themeColor="text1"/>
        </w:rPr>
        <w:t>մեջ</w:t>
      </w:r>
      <w:proofErr w:type="spellEnd"/>
      <w:r w:rsidRPr="00EB3EE8">
        <w:rPr>
          <w:rFonts w:ascii="GHEA Grapalat" w:eastAsia="Batang" w:hAnsi="GHEA Grapalat"/>
          <w:bCs/>
          <w:color w:val="000000" w:themeColor="text1"/>
        </w:rPr>
        <w:t xml:space="preserve"> է </w:t>
      </w:r>
      <w:proofErr w:type="spellStart"/>
      <w:r w:rsidRPr="00EB3EE8">
        <w:rPr>
          <w:rFonts w:ascii="GHEA Grapalat" w:eastAsia="Batang" w:hAnsi="GHEA Grapalat"/>
          <w:bCs/>
          <w:color w:val="000000" w:themeColor="text1"/>
        </w:rPr>
        <w:t>դրվել</w:t>
      </w:r>
      <w:proofErr w:type="spellEnd"/>
      <w:r w:rsidRPr="00EB3EE8">
        <w:rPr>
          <w:rFonts w:ascii="GHEA Grapalat" w:eastAsia="Batang" w:hAnsi="GHEA Grapalat"/>
          <w:bCs/>
          <w:color w:val="000000" w:themeColor="text1"/>
        </w:rPr>
        <w:t xml:space="preserve"> </w:t>
      </w:r>
      <w:r w:rsidRPr="00227CFC">
        <w:rPr>
          <w:rFonts w:ascii="GHEA Grapalat" w:eastAsia="Batang" w:hAnsi="GHEA Grapalat"/>
          <w:bCs/>
          <w:color w:val="000000" w:themeColor="text1"/>
        </w:rPr>
        <w:t>««</w:t>
      </w:r>
      <w:proofErr w:type="spellStart"/>
      <w:r w:rsidRPr="00227CFC">
        <w:rPr>
          <w:rFonts w:ascii="GHEA Grapalat" w:eastAsia="Batang" w:hAnsi="GHEA Grapalat"/>
          <w:bCs/>
          <w:color w:val="000000" w:themeColor="text1"/>
        </w:rPr>
        <w:t>Պետական</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գույքի</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մասնավորեցման</w:t>
      </w:r>
      <w:proofErr w:type="spellEnd"/>
      <w:r w:rsidRPr="00227CFC">
        <w:rPr>
          <w:rFonts w:ascii="GHEA Grapalat" w:eastAsia="Batang" w:hAnsi="GHEA Grapalat"/>
          <w:bCs/>
          <w:color w:val="000000" w:themeColor="text1"/>
        </w:rPr>
        <w:t xml:space="preserve"> 2017-2020 </w:t>
      </w:r>
      <w:proofErr w:type="spellStart"/>
      <w:r w:rsidRPr="00227CFC">
        <w:rPr>
          <w:rFonts w:ascii="GHEA Grapalat" w:eastAsia="Batang" w:hAnsi="GHEA Grapalat"/>
          <w:bCs/>
          <w:color w:val="000000" w:themeColor="text1"/>
        </w:rPr>
        <w:t>թվականների</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ծրագրի</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մասին</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օրենքում</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լրացում</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կատարելու</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մասին</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օրենքի</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նախագիծը</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որով</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նախատեսվում</w:t>
      </w:r>
      <w:proofErr w:type="spellEnd"/>
      <w:r w:rsidRPr="00227CFC">
        <w:rPr>
          <w:rFonts w:ascii="GHEA Grapalat" w:eastAsia="Batang" w:hAnsi="GHEA Grapalat"/>
          <w:bCs/>
          <w:color w:val="000000" w:themeColor="text1"/>
        </w:rPr>
        <w:t xml:space="preserve"> է ՀՀ </w:t>
      </w:r>
      <w:proofErr w:type="spellStart"/>
      <w:r w:rsidRPr="00227CFC">
        <w:rPr>
          <w:rFonts w:ascii="GHEA Grapalat" w:eastAsia="Batang" w:hAnsi="GHEA Grapalat"/>
          <w:bCs/>
          <w:color w:val="000000" w:themeColor="text1"/>
        </w:rPr>
        <w:t>կառավարության</w:t>
      </w:r>
      <w:proofErr w:type="spellEnd"/>
      <w:r w:rsidRPr="00227CFC">
        <w:rPr>
          <w:rFonts w:ascii="GHEA Grapalat" w:eastAsia="Batang" w:hAnsi="GHEA Grapalat"/>
          <w:bCs/>
          <w:color w:val="000000" w:themeColor="text1"/>
        </w:rPr>
        <w:t xml:space="preserve"> 2023 </w:t>
      </w:r>
      <w:proofErr w:type="spellStart"/>
      <w:r w:rsidRPr="00227CFC">
        <w:rPr>
          <w:rFonts w:ascii="GHEA Grapalat" w:eastAsia="Batang" w:hAnsi="GHEA Grapalat"/>
          <w:bCs/>
          <w:color w:val="000000" w:themeColor="text1"/>
        </w:rPr>
        <w:t>թվականի</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օգոստոսի</w:t>
      </w:r>
      <w:proofErr w:type="spellEnd"/>
      <w:r w:rsidRPr="00227CFC">
        <w:rPr>
          <w:rFonts w:ascii="GHEA Grapalat" w:eastAsia="Batang" w:hAnsi="GHEA Grapalat"/>
          <w:bCs/>
          <w:color w:val="000000" w:themeColor="text1"/>
        </w:rPr>
        <w:t xml:space="preserve"> 17-ի </w:t>
      </w:r>
      <w:proofErr w:type="spellStart"/>
      <w:r w:rsidRPr="00227CFC">
        <w:rPr>
          <w:rFonts w:ascii="GHEA Grapalat" w:eastAsia="Batang" w:hAnsi="GHEA Grapalat"/>
          <w:bCs/>
          <w:color w:val="000000" w:themeColor="text1"/>
        </w:rPr>
        <w:t>թիվ</w:t>
      </w:r>
      <w:proofErr w:type="spellEnd"/>
      <w:r w:rsidRPr="00227CFC">
        <w:rPr>
          <w:rFonts w:ascii="GHEA Grapalat" w:eastAsia="Batang" w:hAnsi="GHEA Grapalat"/>
          <w:bCs/>
          <w:color w:val="000000" w:themeColor="text1"/>
        </w:rPr>
        <w:t xml:space="preserve"> 1404-Ա </w:t>
      </w:r>
      <w:proofErr w:type="spellStart"/>
      <w:r w:rsidRPr="00227CFC">
        <w:rPr>
          <w:rFonts w:ascii="GHEA Grapalat" w:eastAsia="Batang" w:hAnsi="GHEA Grapalat"/>
          <w:bCs/>
          <w:color w:val="000000" w:themeColor="text1"/>
        </w:rPr>
        <w:t>որոշմամբ</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ստեղծված</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Ռիփաբլիք</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Պլազա</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փակ</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բաժնետիրական</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ընկերությունն</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ընդգրկել</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մասնավորեցման</w:t>
      </w:r>
      <w:proofErr w:type="spellEnd"/>
      <w:r w:rsidRPr="00227CFC">
        <w:rPr>
          <w:rFonts w:ascii="GHEA Grapalat" w:eastAsia="Batang" w:hAnsi="GHEA Grapalat"/>
          <w:bCs/>
          <w:color w:val="000000" w:themeColor="text1"/>
        </w:rPr>
        <w:t xml:space="preserve"> </w:t>
      </w:r>
      <w:proofErr w:type="spellStart"/>
      <w:r w:rsidRPr="00227CFC">
        <w:rPr>
          <w:rFonts w:ascii="GHEA Grapalat" w:eastAsia="Batang" w:hAnsi="GHEA Grapalat"/>
          <w:bCs/>
          <w:color w:val="000000" w:themeColor="text1"/>
        </w:rPr>
        <w:t>ցանկում</w:t>
      </w:r>
      <w:proofErr w:type="spellEnd"/>
      <w:r w:rsidRPr="00227CFC">
        <w:rPr>
          <w:rFonts w:ascii="GHEA Grapalat" w:eastAsia="Batang" w:hAnsi="GHEA Grapalat"/>
          <w:bCs/>
          <w:color w:val="000000" w:themeColor="text1"/>
        </w:rPr>
        <w:t xml:space="preserve">: </w:t>
      </w:r>
    </w:p>
    <w:p w:rsidR="00FC2624" w:rsidRPr="007266DB" w:rsidRDefault="00A9013F" w:rsidP="004B4809">
      <w:pPr>
        <w:shd w:val="clear" w:color="auto" w:fill="FFFFFF"/>
        <w:spacing w:line="360" w:lineRule="auto"/>
        <w:ind w:firstLine="720"/>
        <w:jc w:val="both"/>
        <w:rPr>
          <w:rFonts w:eastAsia="Batang"/>
          <w:bCs/>
          <w:i w:val="0"/>
          <w:iCs w:val="0"/>
          <w:color w:val="000000" w:themeColor="text1"/>
          <w:sz w:val="24"/>
        </w:rPr>
      </w:pPr>
      <w:r w:rsidRPr="00753240">
        <w:rPr>
          <w:rFonts w:eastAsia="Batang"/>
          <w:bCs/>
          <w:i w:val="0"/>
          <w:iCs w:val="0"/>
          <w:color w:val="000000" w:themeColor="text1"/>
          <w:sz w:val="24"/>
        </w:rPr>
        <w:t xml:space="preserve">- </w:t>
      </w:r>
      <w:r w:rsidR="007266DB" w:rsidRPr="007266DB">
        <w:rPr>
          <w:rFonts w:eastAsia="Batang"/>
          <w:bCs/>
          <w:i w:val="0"/>
          <w:iCs w:val="0"/>
          <w:color w:val="000000" w:themeColor="text1"/>
          <w:sz w:val="24"/>
        </w:rPr>
        <w:t xml:space="preserve">Օրենսդրությամբ սահմանված կարգով շրջանառության մեջ </w:t>
      </w:r>
      <w:proofErr w:type="spellStart"/>
      <w:r w:rsidR="007266DB" w:rsidRPr="007266DB">
        <w:rPr>
          <w:rFonts w:eastAsia="Batang"/>
          <w:bCs/>
          <w:i w:val="0"/>
          <w:iCs w:val="0"/>
          <w:color w:val="000000" w:themeColor="text1"/>
          <w:sz w:val="24"/>
        </w:rPr>
        <w:t>են</w:t>
      </w:r>
      <w:proofErr w:type="spellEnd"/>
      <w:r w:rsidR="007266DB" w:rsidRPr="007266DB">
        <w:rPr>
          <w:rFonts w:eastAsia="Batang"/>
          <w:bCs/>
          <w:i w:val="0"/>
          <w:iCs w:val="0"/>
          <w:color w:val="000000" w:themeColor="text1"/>
          <w:sz w:val="24"/>
        </w:rPr>
        <w:t xml:space="preserve"> </w:t>
      </w:r>
      <w:proofErr w:type="spellStart"/>
      <w:r w:rsidR="007266DB" w:rsidRPr="007266DB">
        <w:rPr>
          <w:rFonts w:eastAsia="Batang"/>
          <w:bCs/>
          <w:i w:val="0"/>
          <w:iCs w:val="0"/>
          <w:color w:val="000000" w:themeColor="text1"/>
          <w:sz w:val="24"/>
        </w:rPr>
        <w:t>դրվել</w:t>
      </w:r>
      <w:proofErr w:type="spellEnd"/>
      <w:r w:rsidR="007266DB" w:rsidRPr="007266DB">
        <w:rPr>
          <w:rFonts w:eastAsia="Batang"/>
          <w:bCs/>
          <w:i w:val="0"/>
          <w:iCs w:val="0"/>
          <w:color w:val="000000" w:themeColor="text1"/>
          <w:sz w:val="24"/>
        </w:rPr>
        <w:t xml:space="preserve"> </w:t>
      </w:r>
      <w:r w:rsidR="00FC2624" w:rsidRPr="00753240">
        <w:rPr>
          <w:rFonts w:eastAsia="Batang"/>
          <w:bCs/>
          <w:i w:val="0"/>
          <w:iCs w:val="0"/>
          <w:color w:val="000000" w:themeColor="text1"/>
          <w:sz w:val="24"/>
        </w:rPr>
        <w:t>«</w:t>
      </w:r>
      <w:proofErr w:type="spellStart"/>
      <w:r w:rsidR="00FC2624" w:rsidRPr="00753240">
        <w:rPr>
          <w:rFonts w:eastAsia="Batang"/>
          <w:bCs/>
          <w:i w:val="0"/>
          <w:iCs w:val="0"/>
          <w:color w:val="000000" w:themeColor="text1"/>
          <w:sz w:val="24"/>
        </w:rPr>
        <w:t>Պետական</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գույքի</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կառավարման</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մասին</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նոր</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օրենքի</w:t>
      </w:r>
      <w:proofErr w:type="spellEnd"/>
      <w:r w:rsidR="00FC2624" w:rsidRPr="00753240">
        <w:rPr>
          <w:rFonts w:eastAsia="Batang"/>
          <w:bCs/>
          <w:i w:val="0"/>
          <w:iCs w:val="0"/>
          <w:color w:val="000000" w:themeColor="text1"/>
          <w:sz w:val="24"/>
        </w:rPr>
        <w:t xml:space="preserve"> և </w:t>
      </w:r>
      <w:proofErr w:type="spellStart"/>
      <w:r w:rsidR="00FC2624" w:rsidRPr="00753240">
        <w:rPr>
          <w:rFonts w:eastAsia="Batang"/>
          <w:bCs/>
          <w:i w:val="0"/>
          <w:iCs w:val="0"/>
          <w:color w:val="000000" w:themeColor="text1"/>
          <w:sz w:val="24"/>
        </w:rPr>
        <w:t>հարակից</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օրենքների</w:t>
      </w:r>
      <w:proofErr w:type="spellEnd"/>
      <w:r w:rsidR="00FC2624" w:rsidRPr="00753240">
        <w:rPr>
          <w:rFonts w:eastAsia="Batang"/>
          <w:bCs/>
          <w:i w:val="0"/>
          <w:iCs w:val="0"/>
          <w:color w:val="000000" w:themeColor="text1"/>
          <w:sz w:val="24"/>
        </w:rPr>
        <w:t xml:space="preserve"> </w:t>
      </w:r>
      <w:proofErr w:type="spellStart"/>
      <w:r w:rsidR="00FC2624" w:rsidRPr="00753240">
        <w:rPr>
          <w:rFonts w:eastAsia="Batang"/>
          <w:bCs/>
          <w:i w:val="0"/>
          <w:iCs w:val="0"/>
          <w:color w:val="000000" w:themeColor="text1"/>
          <w:sz w:val="24"/>
        </w:rPr>
        <w:t>նախագծերը</w:t>
      </w:r>
      <w:proofErr w:type="spellEnd"/>
      <w:r w:rsidR="00E52038" w:rsidRPr="00753240">
        <w:rPr>
          <w:rFonts w:eastAsia="Batang"/>
          <w:bCs/>
          <w:i w:val="0"/>
          <w:iCs w:val="0"/>
          <w:color w:val="000000" w:themeColor="text1"/>
          <w:sz w:val="24"/>
        </w:rPr>
        <w:t>,</w:t>
      </w:r>
    </w:p>
    <w:p w:rsidR="00347E92" w:rsidRPr="00753240" w:rsidRDefault="00A9013F" w:rsidP="004B4809">
      <w:pPr>
        <w:shd w:val="clear" w:color="auto" w:fill="FFFFFF"/>
        <w:spacing w:line="360" w:lineRule="auto"/>
        <w:ind w:firstLine="720"/>
        <w:jc w:val="both"/>
        <w:rPr>
          <w:rFonts w:eastAsia="Batang"/>
          <w:bCs/>
          <w:i w:val="0"/>
          <w:iCs w:val="0"/>
          <w:color w:val="000000" w:themeColor="text1"/>
          <w:sz w:val="24"/>
        </w:rPr>
      </w:pPr>
      <w:r w:rsidRPr="00753240">
        <w:rPr>
          <w:rFonts w:eastAsia="Batang"/>
          <w:bCs/>
          <w:i w:val="0"/>
          <w:iCs w:val="0"/>
          <w:color w:val="000000" w:themeColor="text1"/>
          <w:sz w:val="24"/>
        </w:rPr>
        <w:t>-</w:t>
      </w:r>
      <w:r w:rsidR="007266DB" w:rsidRPr="007266DB">
        <w:rPr>
          <w:rFonts w:eastAsia="Batang"/>
          <w:bCs/>
          <w:i w:val="0"/>
          <w:iCs w:val="0"/>
          <w:color w:val="000000" w:themeColor="text1"/>
          <w:sz w:val="24"/>
        </w:rPr>
        <w:t xml:space="preserve"> Օրենսդրությամբ սահմանված կարգով շրջանառության մեջ է </w:t>
      </w:r>
      <w:proofErr w:type="spellStart"/>
      <w:r w:rsidR="007266DB" w:rsidRPr="007266DB">
        <w:rPr>
          <w:rFonts w:eastAsia="Batang"/>
          <w:bCs/>
          <w:i w:val="0"/>
          <w:iCs w:val="0"/>
          <w:color w:val="000000" w:themeColor="text1"/>
          <w:sz w:val="24"/>
        </w:rPr>
        <w:t>դրվել</w:t>
      </w:r>
      <w:proofErr w:type="spellEnd"/>
      <w:r w:rsidRPr="00753240">
        <w:rPr>
          <w:rFonts w:eastAsia="Batang"/>
          <w:bCs/>
          <w:i w:val="0"/>
          <w:iCs w:val="0"/>
          <w:color w:val="000000" w:themeColor="text1"/>
          <w:sz w:val="24"/>
        </w:rPr>
        <w:t xml:space="preserve"> </w:t>
      </w:r>
      <w:r w:rsidR="00BD582B" w:rsidRPr="00753240">
        <w:rPr>
          <w:rFonts w:eastAsia="Batang"/>
          <w:bCs/>
          <w:i w:val="0"/>
          <w:iCs w:val="0"/>
          <w:color w:val="000000" w:themeColor="text1"/>
          <w:sz w:val="24"/>
        </w:rPr>
        <w:t>«</w:t>
      </w:r>
      <w:proofErr w:type="spellStart"/>
      <w:r w:rsidR="00BD582B" w:rsidRPr="00753240">
        <w:rPr>
          <w:rFonts w:eastAsia="Batang"/>
          <w:bCs/>
          <w:i w:val="0"/>
          <w:iCs w:val="0"/>
          <w:color w:val="000000" w:themeColor="text1"/>
          <w:sz w:val="24"/>
        </w:rPr>
        <w:t>Պետական</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սեփականություն</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հանդիսացող</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գույքի</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նվիրատվության</w:t>
      </w:r>
      <w:proofErr w:type="spellEnd"/>
      <w:r w:rsidR="00BD582B" w:rsidRPr="00753240">
        <w:rPr>
          <w:rFonts w:eastAsia="Batang"/>
          <w:bCs/>
          <w:i w:val="0"/>
          <w:iCs w:val="0"/>
          <w:color w:val="000000" w:themeColor="text1"/>
          <w:sz w:val="24"/>
        </w:rPr>
        <w:t xml:space="preserve"> և </w:t>
      </w:r>
      <w:proofErr w:type="spellStart"/>
      <w:r w:rsidR="00BD582B" w:rsidRPr="00753240">
        <w:rPr>
          <w:rFonts w:eastAsia="Batang"/>
          <w:bCs/>
          <w:i w:val="0"/>
          <w:iCs w:val="0"/>
          <w:color w:val="000000" w:themeColor="text1"/>
          <w:sz w:val="24"/>
        </w:rPr>
        <w:t>նվիրաբերության</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կարգերը</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հաստատելու</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մասին</w:t>
      </w:r>
      <w:proofErr w:type="spellEnd"/>
      <w:r w:rsidR="00BD582B" w:rsidRPr="00753240">
        <w:rPr>
          <w:rFonts w:eastAsia="Batang"/>
          <w:bCs/>
          <w:i w:val="0"/>
          <w:iCs w:val="0"/>
          <w:color w:val="000000" w:themeColor="text1"/>
          <w:sz w:val="24"/>
        </w:rPr>
        <w:t xml:space="preserve">» ՀՀ </w:t>
      </w:r>
      <w:proofErr w:type="spellStart"/>
      <w:r w:rsidR="00BD582B" w:rsidRPr="00753240">
        <w:rPr>
          <w:rFonts w:eastAsia="Batang"/>
          <w:bCs/>
          <w:i w:val="0"/>
          <w:iCs w:val="0"/>
          <w:color w:val="000000" w:themeColor="text1"/>
          <w:sz w:val="24"/>
        </w:rPr>
        <w:t>կառավարության</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որոշման</w:t>
      </w:r>
      <w:proofErr w:type="spellEnd"/>
      <w:r w:rsidR="00BD582B" w:rsidRPr="00753240">
        <w:rPr>
          <w:rFonts w:eastAsia="Batang"/>
          <w:bCs/>
          <w:i w:val="0"/>
          <w:iCs w:val="0"/>
          <w:color w:val="000000" w:themeColor="text1"/>
          <w:sz w:val="24"/>
        </w:rPr>
        <w:t xml:space="preserve"> </w:t>
      </w:r>
      <w:proofErr w:type="spellStart"/>
      <w:r w:rsidR="00BD582B" w:rsidRPr="00753240">
        <w:rPr>
          <w:rFonts w:eastAsia="Batang"/>
          <w:bCs/>
          <w:i w:val="0"/>
          <w:iCs w:val="0"/>
          <w:color w:val="000000" w:themeColor="text1"/>
          <w:sz w:val="24"/>
        </w:rPr>
        <w:t>նախագիծը</w:t>
      </w:r>
      <w:proofErr w:type="spellEnd"/>
      <w:r w:rsidRPr="00753240">
        <w:rPr>
          <w:rFonts w:eastAsia="Batang"/>
          <w:bCs/>
          <w:i w:val="0"/>
          <w:iCs w:val="0"/>
          <w:color w:val="000000" w:themeColor="text1"/>
          <w:sz w:val="24"/>
        </w:rPr>
        <w:t>:</w:t>
      </w:r>
    </w:p>
    <w:p w:rsidR="00520FA4" w:rsidRPr="00753240" w:rsidRDefault="00E52038" w:rsidP="00753240">
      <w:pPr>
        <w:shd w:val="clear" w:color="auto" w:fill="FFFFFF"/>
        <w:spacing w:line="360" w:lineRule="auto"/>
        <w:ind w:firstLine="720"/>
        <w:jc w:val="both"/>
        <w:rPr>
          <w:rFonts w:cs="Sylfaen"/>
          <w:iCs w:val="0"/>
          <w:color w:val="000000" w:themeColor="text1"/>
          <w:sz w:val="24"/>
          <w:lang w:val="hy-AM" w:eastAsia="ru-RU"/>
        </w:rPr>
      </w:pPr>
      <w:r w:rsidRPr="00753240">
        <w:rPr>
          <w:rFonts w:cs="Sylfaen"/>
          <w:iCs w:val="0"/>
          <w:color w:val="000000" w:themeColor="text1"/>
          <w:sz w:val="24"/>
          <w:lang w:val="hy-AM" w:eastAsia="ru-RU"/>
        </w:rPr>
        <w:t>Հ</w:t>
      </w:r>
      <w:r w:rsidR="00D579F8" w:rsidRPr="00753240">
        <w:rPr>
          <w:rFonts w:cs="Sylfaen"/>
          <w:iCs w:val="0"/>
          <w:color w:val="000000" w:themeColor="text1"/>
          <w:sz w:val="24"/>
          <w:lang w:val="hy-AM" w:eastAsia="ru-RU"/>
        </w:rPr>
        <w:t xml:space="preserve">աշվետու ժամանակահատվածում </w:t>
      </w:r>
      <w:r w:rsidR="00520FA4" w:rsidRPr="00753240">
        <w:rPr>
          <w:rFonts w:cs="Sylfaen"/>
          <w:iCs w:val="0"/>
          <w:color w:val="000000" w:themeColor="text1"/>
          <w:sz w:val="24"/>
          <w:lang w:val="hy-AM" w:eastAsia="ru-RU"/>
        </w:rPr>
        <w:t>մշակվել և օրենսդրությամբ սահմանված կարգով ՀՀ վա</w:t>
      </w:r>
      <w:r w:rsidR="00D579F8" w:rsidRPr="00753240">
        <w:rPr>
          <w:rFonts w:cs="Sylfaen"/>
          <w:iCs w:val="0"/>
          <w:color w:val="000000" w:themeColor="text1"/>
          <w:sz w:val="24"/>
          <w:lang w:val="hy-AM" w:eastAsia="ru-RU"/>
        </w:rPr>
        <w:t>րչապետի աշխատակազմի քննարկմանն են</w:t>
      </w:r>
      <w:r w:rsidR="00520FA4" w:rsidRPr="00753240">
        <w:rPr>
          <w:rFonts w:cs="Sylfaen"/>
          <w:iCs w:val="0"/>
          <w:color w:val="000000" w:themeColor="text1"/>
          <w:sz w:val="24"/>
          <w:lang w:val="hy-AM" w:eastAsia="ru-RU"/>
        </w:rPr>
        <w:t xml:space="preserve"> ներկայացվել հետևյալ իրավական ակտերը՝</w:t>
      </w:r>
    </w:p>
    <w:p w:rsidR="00753240" w:rsidRPr="00753240" w:rsidRDefault="00753240" w:rsidP="00753240">
      <w:pPr>
        <w:pStyle w:val="NormalWeb"/>
        <w:spacing w:before="0" w:beforeAutospacing="0" w:after="0" w:afterAutospacing="0" w:line="360" w:lineRule="auto"/>
        <w:ind w:firstLine="567"/>
        <w:jc w:val="both"/>
        <w:rPr>
          <w:rFonts w:ascii="GHEA Grapalat" w:eastAsia="Batang" w:hAnsi="GHEA Grapalat"/>
          <w:bCs/>
          <w:color w:val="000000" w:themeColor="text1"/>
        </w:rPr>
      </w:pPr>
      <w:r>
        <w:rPr>
          <w:rFonts w:ascii="GHEA Grapalat" w:eastAsia="Batang" w:hAnsi="GHEA Grapalat"/>
          <w:bCs/>
          <w:color w:val="000000" w:themeColor="text1"/>
        </w:rPr>
        <w:t>-</w:t>
      </w:r>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Հայաստանի</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Հանրապետության</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հողային</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օրենսգրքում</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փոփոխություններ</w:t>
      </w:r>
      <w:proofErr w:type="spellEnd"/>
      <w:r w:rsidRPr="00753240">
        <w:rPr>
          <w:rFonts w:ascii="GHEA Grapalat" w:eastAsia="Batang" w:hAnsi="GHEA Grapalat"/>
          <w:bCs/>
          <w:color w:val="000000" w:themeColor="text1"/>
        </w:rPr>
        <w:t xml:space="preserve"> և </w:t>
      </w:r>
      <w:proofErr w:type="spellStart"/>
      <w:r w:rsidRPr="00753240">
        <w:rPr>
          <w:rFonts w:ascii="GHEA Grapalat" w:eastAsia="Batang" w:hAnsi="GHEA Grapalat"/>
          <w:bCs/>
          <w:color w:val="000000" w:themeColor="text1"/>
        </w:rPr>
        <w:t>լրացումներ</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կատարելու</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մասին</w:t>
      </w:r>
      <w:proofErr w:type="spellEnd"/>
      <w:r w:rsidRPr="00753240">
        <w:rPr>
          <w:rFonts w:ascii="GHEA Grapalat" w:eastAsia="Batang" w:hAnsi="GHEA Grapalat"/>
          <w:bCs/>
          <w:color w:val="000000" w:themeColor="text1"/>
        </w:rPr>
        <w:t>» և «</w:t>
      </w:r>
      <w:proofErr w:type="spellStart"/>
      <w:r w:rsidRPr="00753240">
        <w:rPr>
          <w:rFonts w:ascii="GHEA Grapalat" w:eastAsia="Batang" w:hAnsi="GHEA Grapalat"/>
          <w:bCs/>
          <w:color w:val="000000" w:themeColor="text1"/>
        </w:rPr>
        <w:t>Պետական</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գույքի</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կառավարման</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մասին</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օրենքում</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փոփոխություններ</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կատարելու</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մասին</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օրենքների</w:t>
      </w:r>
      <w:proofErr w:type="spellEnd"/>
      <w:r w:rsidRPr="00753240">
        <w:rPr>
          <w:rFonts w:ascii="GHEA Grapalat" w:eastAsia="Batang" w:hAnsi="GHEA Grapalat"/>
          <w:bCs/>
          <w:color w:val="000000" w:themeColor="text1"/>
        </w:rPr>
        <w:t xml:space="preserve"> </w:t>
      </w:r>
      <w:proofErr w:type="spellStart"/>
      <w:r w:rsidRPr="00753240">
        <w:rPr>
          <w:rFonts w:ascii="GHEA Grapalat" w:eastAsia="Batang" w:hAnsi="GHEA Grapalat"/>
          <w:bCs/>
          <w:color w:val="000000" w:themeColor="text1"/>
        </w:rPr>
        <w:t>նախագծերը</w:t>
      </w:r>
      <w:proofErr w:type="spellEnd"/>
      <w:r w:rsidR="007266DB">
        <w:rPr>
          <w:rFonts w:ascii="GHEA Grapalat" w:eastAsia="Batang" w:hAnsi="GHEA Grapalat"/>
          <w:bCs/>
          <w:color w:val="000000" w:themeColor="text1"/>
        </w:rPr>
        <w:t>,</w:t>
      </w:r>
    </w:p>
    <w:p w:rsidR="00520FA4" w:rsidRPr="00753240" w:rsidRDefault="00520FA4" w:rsidP="00600432">
      <w:pPr>
        <w:shd w:val="clear" w:color="auto" w:fill="FFFFFF"/>
        <w:spacing w:line="360" w:lineRule="auto"/>
        <w:ind w:firstLine="567"/>
        <w:jc w:val="both"/>
        <w:rPr>
          <w:rFonts w:eastAsia="Batang"/>
          <w:bCs/>
          <w:i w:val="0"/>
          <w:iCs w:val="0"/>
          <w:color w:val="000000" w:themeColor="text1"/>
          <w:sz w:val="24"/>
        </w:rPr>
      </w:pPr>
      <w:r w:rsidRPr="00753240">
        <w:rPr>
          <w:rFonts w:eastAsia="Batang"/>
          <w:bCs/>
          <w:i w:val="0"/>
          <w:iCs w:val="0"/>
          <w:color w:val="000000" w:themeColor="text1"/>
          <w:sz w:val="24"/>
        </w:rPr>
        <w:t>- «Հայաստանի Հանրապետության կառավարության 2021 թվականի ապրիլի 15-ի N 587-Ն որոշման մեջ լրացումներ և փոփոխություններ կատարելու մասին» ՀՀ կառավարության որոշման նախագիծը,</w:t>
      </w:r>
    </w:p>
    <w:p w:rsidR="00520FA4" w:rsidRPr="00753240" w:rsidRDefault="00520FA4" w:rsidP="004B4809">
      <w:pPr>
        <w:shd w:val="clear" w:color="auto" w:fill="FFFFFF"/>
        <w:spacing w:line="360" w:lineRule="auto"/>
        <w:ind w:firstLine="720"/>
        <w:jc w:val="both"/>
        <w:rPr>
          <w:rFonts w:eastAsia="Batang"/>
          <w:bCs/>
          <w:i w:val="0"/>
          <w:iCs w:val="0"/>
          <w:color w:val="000000" w:themeColor="text1"/>
          <w:sz w:val="24"/>
        </w:rPr>
      </w:pPr>
      <w:r w:rsidRPr="00753240">
        <w:rPr>
          <w:rFonts w:eastAsia="Batang"/>
          <w:bCs/>
          <w:i w:val="0"/>
          <w:iCs w:val="0"/>
          <w:color w:val="000000" w:themeColor="text1"/>
          <w:sz w:val="24"/>
        </w:rPr>
        <w:t xml:space="preserve"> - «Հայաստանի Հանրապետության կառավարության 1998 թվականի հունիսի 25-ի N 387 որոշման մեջ փոփոխություններ կատարելու մասին» ՀՀ կառավարության որոշման նախագիծը,</w:t>
      </w:r>
    </w:p>
    <w:p w:rsidR="00D579F8" w:rsidRPr="00753240" w:rsidRDefault="00D579F8" w:rsidP="004B4809">
      <w:pPr>
        <w:shd w:val="clear" w:color="auto" w:fill="FFFFFF"/>
        <w:spacing w:line="360" w:lineRule="auto"/>
        <w:ind w:firstLine="720"/>
        <w:jc w:val="both"/>
        <w:rPr>
          <w:rFonts w:eastAsia="Batang"/>
          <w:bCs/>
          <w:i w:val="0"/>
          <w:iCs w:val="0"/>
          <w:color w:val="000000" w:themeColor="text1"/>
          <w:sz w:val="24"/>
        </w:rPr>
      </w:pPr>
      <w:r w:rsidRPr="00753240">
        <w:rPr>
          <w:rFonts w:eastAsia="Batang"/>
          <w:bCs/>
          <w:i w:val="0"/>
          <w:iCs w:val="0"/>
          <w:color w:val="000000" w:themeColor="text1"/>
          <w:sz w:val="24"/>
        </w:rPr>
        <w:t>- «Պետական գույքի վարձակալության տրամադրման և վարձավճարների հաշվարկման կարգը հաստատելու ու ՀՀ կառավարության 2020 թվականի հունիսի 4-ի թիվ 914-Ն որոշումն ուժը կորցրած ճանաչելու մասին»  ՀՀ կառավարության որոշման նախագիծը,</w:t>
      </w:r>
    </w:p>
    <w:p w:rsidR="00520FA4" w:rsidRPr="00753240" w:rsidRDefault="00D579F8" w:rsidP="004B4809">
      <w:pPr>
        <w:shd w:val="clear" w:color="auto" w:fill="FFFFFF"/>
        <w:spacing w:line="360" w:lineRule="auto"/>
        <w:ind w:firstLine="720"/>
        <w:jc w:val="both"/>
        <w:rPr>
          <w:rFonts w:eastAsia="Batang"/>
          <w:bCs/>
          <w:i w:val="0"/>
          <w:iCs w:val="0"/>
          <w:color w:val="000000" w:themeColor="text1"/>
          <w:sz w:val="24"/>
        </w:rPr>
      </w:pPr>
      <w:r w:rsidRPr="00753240">
        <w:rPr>
          <w:rFonts w:eastAsia="Batang"/>
          <w:bCs/>
          <w:i w:val="0"/>
          <w:iCs w:val="0"/>
          <w:color w:val="000000" w:themeColor="text1"/>
          <w:sz w:val="24"/>
        </w:rPr>
        <w:t>- «Հայաստանի Հանրապետության կառավարության 2022 թվականի հուլիսի 14-ի N 1063-Լ որոշման մեջ փոփոխություններ կատարելու մասին» ՀՀ կառավարության որոշման նախագիծը։</w:t>
      </w:r>
      <w:r w:rsidR="00A9013F" w:rsidRPr="00753240">
        <w:rPr>
          <w:rFonts w:eastAsia="Batang"/>
          <w:bCs/>
          <w:i w:val="0"/>
          <w:iCs w:val="0"/>
          <w:color w:val="000000" w:themeColor="text1"/>
          <w:sz w:val="24"/>
        </w:rPr>
        <w:t xml:space="preserve"> </w:t>
      </w:r>
    </w:p>
    <w:p w:rsidR="00BD582B" w:rsidRPr="00753240" w:rsidRDefault="007266DB" w:rsidP="00BD582B">
      <w:pPr>
        <w:spacing w:line="360" w:lineRule="auto"/>
        <w:ind w:firstLine="720"/>
        <w:jc w:val="both"/>
        <w:rPr>
          <w:color w:val="000000" w:themeColor="text1"/>
          <w:sz w:val="24"/>
          <w:lang w:val="hy-AM" w:eastAsia="ru-RU"/>
        </w:rPr>
      </w:pPr>
      <w:r>
        <w:rPr>
          <w:color w:val="000000" w:themeColor="text1"/>
          <w:sz w:val="24"/>
          <w:lang w:val="hy-AM" w:eastAsia="ru-RU"/>
        </w:rPr>
        <w:t>Հ</w:t>
      </w:r>
      <w:r w:rsidR="0076143B" w:rsidRPr="00753240">
        <w:rPr>
          <w:color w:val="000000" w:themeColor="text1"/>
          <w:sz w:val="24"/>
          <w:lang w:val="hy-AM" w:eastAsia="ru-RU"/>
        </w:rPr>
        <w:t>աշվետու ժամանակահատվածում.</w:t>
      </w:r>
      <w:r w:rsidR="00BD582B" w:rsidRPr="00753240">
        <w:rPr>
          <w:color w:val="000000" w:themeColor="text1"/>
          <w:sz w:val="24"/>
          <w:lang w:val="hy-AM" w:eastAsia="ru-RU"/>
        </w:rPr>
        <w:t xml:space="preserve"> </w:t>
      </w:r>
    </w:p>
    <w:p w:rsidR="00BD582B" w:rsidRPr="00753240" w:rsidRDefault="00BD582B" w:rsidP="00BD582B">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lastRenderedPageBreak/>
        <w:t xml:space="preserve">- 2024 թվականի փետրվարի 2-ին հաստատվել է </w:t>
      </w:r>
      <w:r w:rsidR="005F43EA">
        <w:rPr>
          <w:i w:val="0"/>
          <w:iCs w:val="0"/>
          <w:color w:val="000000" w:themeColor="text1"/>
          <w:sz w:val="24"/>
          <w:lang w:val="hy-AM" w:eastAsia="ru-RU"/>
        </w:rPr>
        <w:t>Կ</w:t>
      </w:r>
      <w:r w:rsidRPr="00753240">
        <w:rPr>
          <w:i w:val="0"/>
          <w:iCs w:val="0"/>
          <w:color w:val="000000" w:themeColor="text1"/>
          <w:sz w:val="24"/>
          <w:lang w:val="hy-AM" w:eastAsia="ru-RU"/>
        </w:rPr>
        <w:t>ոմիտեի նախագահի N 51-Ա հրամանը,</w:t>
      </w:r>
    </w:p>
    <w:p w:rsidR="00BD582B" w:rsidRPr="00753240" w:rsidRDefault="00BD582B" w:rsidP="00BD582B">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- 2024 թվականի փետրվարի 8-ին հաստատվել է </w:t>
      </w:r>
      <w:r w:rsidR="005F43EA">
        <w:rPr>
          <w:i w:val="0"/>
          <w:iCs w:val="0"/>
          <w:color w:val="000000" w:themeColor="text1"/>
          <w:sz w:val="24"/>
          <w:lang w:val="hy-AM" w:eastAsia="ru-RU"/>
        </w:rPr>
        <w:t>Կ</w:t>
      </w:r>
      <w:r w:rsidRPr="00753240">
        <w:rPr>
          <w:i w:val="0"/>
          <w:iCs w:val="0"/>
          <w:color w:val="000000" w:themeColor="text1"/>
          <w:sz w:val="24"/>
          <w:lang w:val="hy-AM" w:eastAsia="ru-RU"/>
        </w:rPr>
        <w:t>ոմիտեի նախագահի N 62-Ա հրամանը,</w:t>
      </w:r>
    </w:p>
    <w:p w:rsidR="00BD582B" w:rsidRPr="00753240" w:rsidRDefault="00BD582B" w:rsidP="00BD582B">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- 2024 թվականի փետրվարի 16-ին հաստատվել է </w:t>
      </w:r>
      <w:r w:rsidR="005F43EA">
        <w:rPr>
          <w:i w:val="0"/>
          <w:iCs w:val="0"/>
          <w:color w:val="000000" w:themeColor="text1"/>
          <w:sz w:val="24"/>
          <w:lang w:val="hy-AM" w:eastAsia="ru-RU"/>
        </w:rPr>
        <w:t>Կ</w:t>
      </w:r>
      <w:r w:rsidRPr="00753240">
        <w:rPr>
          <w:i w:val="0"/>
          <w:iCs w:val="0"/>
          <w:color w:val="000000" w:themeColor="text1"/>
          <w:sz w:val="24"/>
          <w:lang w:val="hy-AM" w:eastAsia="ru-RU"/>
        </w:rPr>
        <w:t>ոմիտեի նախագահի N 76-Ա հրամանը,</w:t>
      </w:r>
    </w:p>
    <w:p w:rsidR="00BD582B" w:rsidRPr="00753240" w:rsidRDefault="00BD582B" w:rsidP="00BD582B">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- 2024 թվականի մարտի 12-ին հաստատվել է </w:t>
      </w:r>
      <w:r w:rsidR="005F43EA">
        <w:rPr>
          <w:i w:val="0"/>
          <w:iCs w:val="0"/>
          <w:color w:val="000000" w:themeColor="text1"/>
          <w:sz w:val="24"/>
          <w:lang w:val="hy-AM" w:eastAsia="ru-RU"/>
        </w:rPr>
        <w:t>Կ</w:t>
      </w:r>
      <w:r w:rsidRPr="00753240">
        <w:rPr>
          <w:i w:val="0"/>
          <w:iCs w:val="0"/>
          <w:color w:val="000000" w:themeColor="text1"/>
          <w:sz w:val="24"/>
          <w:lang w:val="hy-AM" w:eastAsia="ru-RU"/>
        </w:rPr>
        <w:t>ոմիտեի նախագահի N 96-Ա հրամանը,</w:t>
      </w:r>
    </w:p>
    <w:p w:rsidR="00BD582B" w:rsidRPr="00753240" w:rsidRDefault="00BD582B" w:rsidP="00BD582B">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- 2024 թվականի մարտի 28-ին հաստատվել է </w:t>
      </w:r>
      <w:r w:rsidR="005F43EA">
        <w:rPr>
          <w:i w:val="0"/>
          <w:iCs w:val="0"/>
          <w:color w:val="000000" w:themeColor="text1"/>
          <w:sz w:val="24"/>
          <w:lang w:val="hy-AM" w:eastAsia="ru-RU"/>
        </w:rPr>
        <w:t>Կ</w:t>
      </w:r>
      <w:r w:rsidRPr="00753240">
        <w:rPr>
          <w:i w:val="0"/>
          <w:iCs w:val="0"/>
          <w:color w:val="000000" w:themeColor="text1"/>
          <w:sz w:val="24"/>
          <w:lang w:val="hy-AM" w:eastAsia="ru-RU"/>
        </w:rPr>
        <w:t>ոմիտեի նախագահի N 112-Ա հրամանը,</w:t>
      </w:r>
    </w:p>
    <w:p w:rsidR="0076143B" w:rsidRPr="00753240" w:rsidRDefault="00BD582B" w:rsidP="00BD582B">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- 2024 թվականի մարտի 26-ին հաստատվել է </w:t>
      </w:r>
      <w:r w:rsidR="005F43EA">
        <w:rPr>
          <w:i w:val="0"/>
          <w:iCs w:val="0"/>
          <w:color w:val="000000" w:themeColor="text1"/>
          <w:sz w:val="24"/>
          <w:lang w:val="hy-AM" w:eastAsia="ru-RU"/>
        </w:rPr>
        <w:t>Կ</w:t>
      </w:r>
      <w:r w:rsidRPr="00753240">
        <w:rPr>
          <w:i w:val="0"/>
          <w:iCs w:val="0"/>
          <w:color w:val="000000" w:themeColor="text1"/>
          <w:sz w:val="24"/>
          <w:lang w:val="hy-AM" w:eastAsia="ru-RU"/>
        </w:rPr>
        <w:t>ոմիտեի նախագահի N 105-Ա հրամանը,</w:t>
      </w:r>
    </w:p>
    <w:p w:rsidR="00C513A6" w:rsidRPr="00753240" w:rsidRDefault="00BA10A3" w:rsidP="008C4557">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w:t>
      </w:r>
      <w:r w:rsidR="00C513A6" w:rsidRPr="00753240">
        <w:rPr>
          <w:i w:val="0"/>
          <w:iCs w:val="0"/>
          <w:color w:val="000000" w:themeColor="text1"/>
          <w:sz w:val="24"/>
          <w:lang w:val="hy-AM" w:eastAsia="ru-RU"/>
        </w:rPr>
        <w:t>202</w:t>
      </w:r>
      <w:r w:rsidR="00B81A4F" w:rsidRPr="00753240">
        <w:rPr>
          <w:i w:val="0"/>
          <w:iCs w:val="0"/>
          <w:color w:val="000000" w:themeColor="text1"/>
          <w:sz w:val="24"/>
          <w:lang w:val="hy-AM" w:eastAsia="ru-RU"/>
        </w:rPr>
        <w:t>4</w:t>
      </w:r>
      <w:r w:rsidR="00C513A6" w:rsidRPr="00753240">
        <w:rPr>
          <w:i w:val="0"/>
          <w:iCs w:val="0"/>
          <w:color w:val="000000" w:themeColor="text1"/>
          <w:sz w:val="24"/>
          <w:lang w:val="hy-AM" w:eastAsia="ru-RU"/>
        </w:rPr>
        <w:t xml:space="preserve"> թվականի </w:t>
      </w:r>
      <w:r w:rsidR="00BD582B" w:rsidRPr="00753240">
        <w:rPr>
          <w:i w:val="0"/>
          <w:iCs w:val="0"/>
          <w:color w:val="000000" w:themeColor="text1"/>
          <w:sz w:val="24"/>
          <w:lang w:val="hy-AM" w:eastAsia="ru-RU"/>
        </w:rPr>
        <w:t>ապրիլի 1-ին</w:t>
      </w:r>
      <w:r w:rsidR="00C513A6" w:rsidRPr="00753240">
        <w:rPr>
          <w:i w:val="0"/>
          <w:iCs w:val="0"/>
          <w:color w:val="000000" w:themeColor="text1"/>
          <w:sz w:val="24"/>
          <w:lang w:val="hy-AM" w:eastAsia="ru-RU"/>
        </w:rPr>
        <w:t xml:space="preserve"> հաստատվել է </w:t>
      </w:r>
      <w:r w:rsidR="005F43EA">
        <w:rPr>
          <w:i w:val="0"/>
          <w:iCs w:val="0"/>
          <w:color w:val="000000" w:themeColor="text1"/>
          <w:sz w:val="24"/>
          <w:lang w:val="hy-AM" w:eastAsia="ru-RU"/>
        </w:rPr>
        <w:t>Կ</w:t>
      </w:r>
      <w:r w:rsidR="00C513A6" w:rsidRPr="00753240">
        <w:rPr>
          <w:i w:val="0"/>
          <w:iCs w:val="0"/>
          <w:color w:val="000000" w:themeColor="text1"/>
          <w:sz w:val="24"/>
          <w:lang w:val="hy-AM" w:eastAsia="ru-RU"/>
        </w:rPr>
        <w:t xml:space="preserve">ոմիտեի նախագահի N </w:t>
      </w:r>
      <w:r w:rsidR="00BD582B" w:rsidRPr="00753240">
        <w:rPr>
          <w:i w:val="0"/>
          <w:iCs w:val="0"/>
          <w:color w:val="000000" w:themeColor="text1"/>
          <w:sz w:val="24"/>
          <w:lang w:val="hy-AM" w:eastAsia="ru-RU"/>
        </w:rPr>
        <w:t>115-</w:t>
      </w:r>
      <w:r w:rsidR="00C513A6" w:rsidRPr="00753240">
        <w:rPr>
          <w:i w:val="0"/>
          <w:iCs w:val="0"/>
          <w:color w:val="000000" w:themeColor="text1"/>
          <w:sz w:val="24"/>
          <w:lang w:val="hy-AM" w:eastAsia="ru-RU"/>
        </w:rPr>
        <w:t>Ա հրամանը,</w:t>
      </w:r>
    </w:p>
    <w:p w:rsidR="00D54164" w:rsidRPr="00753240" w:rsidRDefault="00D54164" w:rsidP="00D54164">
      <w:pPr>
        <w:spacing w:line="360" w:lineRule="auto"/>
        <w:ind w:firstLine="720"/>
        <w:jc w:val="both"/>
        <w:rPr>
          <w:i w:val="0"/>
          <w:iCs w:val="0"/>
          <w:color w:val="000000" w:themeColor="text1"/>
          <w:sz w:val="24"/>
          <w:lang w:val="hy-AM" w:eastAsia="ru-RU"/>
        </w:rPr>
      </w:pPr>
      <w:r w:rsidRPr="00753240">
        <w:rPr>
          <w:i w:val="0"/>
          <w:iCs w:val="0"/>
          <w:color w:val="000000" w:themeColor="text1"/>
          <w:sz w:val="24"/>
          <w:lang w:val="hy-AM" w:eastAsia="ru-RU"/>
        </w:rPr>
        <w:t xml:space="preserve">- </w:t>
      </w:r>
      <w:r w:rsidR="007266DB">
        <w:rPr>
          <w:i w:val="0"/>
          <w:iCs w:val="0"/>
          <w:color w:val="000000" w:themeColor="text1"/>
          <w:sz w:val="24"/>
          <w:lang w:val="hy-AM" w:eastAsia="ru-RU"/>
        </w:rPr>
        <w:t>կ</w:t>
      </w:r>
      <w:r w:rsidR="007C6E0B" w:rsidRPr="00753240">
        <w:rPr>
          <w:i w:val="0"/>
          <w:iCs w:val="0"/>
          <w:color w:val="000000" w:themeColor="text1"/>
          <w:sz w:val="24"/>
          <w:lang w:val="hy-AM" w:eastAsia="ru-RU"/>
        </w:rPr>
        <w:t xml:space="preserve">ազմվել է </w:t>
      </w:r>
      <w:r w:rsidRPr="00753240">
        <w:rPr>
          <w:i w:val="0"/>
          <w:iCs w:val="0"/>
          <w:color w:val="000000" w:themeColor="text1"/>
          <w:sz w:val="24"/>
          <w:lang w:val="hy-AM" w:eastAsia="ru-RU"/>
        </w:rPr>
        <w:t xml:space="preserve">Կոմիտեի </w:t>
      </w:r>
      <w:r w:rsidR="00B81A4F" w:rsidRPr="00753240">
        <w:rPr>
          <w:i w:val="0"/>
          <w:iCs w:val="0"/>
          <w:color w:val="000000" w:themeColor="text1"/>
          <w:sz w:val="24"/>
          <w:lang w:val="hy-AM" w:eastAsia="ru-RU"/>
        </w:rPr>
        <w:t xml:space="preserve">2024 թվականի առաջին </w:t>
      </w:r>
      <w:r w:rsidR="00753240">
        <w:rPr>
          <w:i w:val="0"/>
          <w:iCs w:val="0"/>
          <w:color w:val="000000" w:themeColor="text1"/>
          <w:sz w:val="24"/>
          <w:lang w:val="hy-AM" w:eastAsia="ru-RU"/>
        </w:rPr>
        <w:t>կիսամյակի</w:t>
      </w:r>
      <w:r w:rsidR="00B81A4F" w:rsidRPr="00753240">
        <w:rPr>
          <w:i w:val="0"/>
          <w:iCs w:val="0"/>
          <w:color w:val="000000" w:themeColor="text1"/>
          <w:sz w:val="24"/>
          <w:lang w:val="hy-AM" w:eastAsia="ru-RU"/>
        </w:rPr>
        <w:t xml:space="preserve"> </w:t>
      </w:r>
      <w:r w:rsidRPr="00753240">
        <w:rPr>
          <w:i w:val="0"/>
          <w:iCs w:val="0"/>
          <w:color w:val="000000" w:themeColor="text1"/>
          <w:sz w:val="24"/>
          <w:lang w:val="hy-AM" w:eastAsia="ru-RU"/>
        </w:rPr>
        <w:t>գործունեության վերաբերյալ հաշվետվությունը:</w:t>
      </w:r>
    </w:p>
    <w:p w:rsidR="00B063A6" w:rsidRDefault="00B063A6" w:rsidP="00D54164">
      <w:pPr>
        <w:spacing w:line="360" w:lineRule="auto"/>
        <w:ind w:firstLine="720"/>
        <w:jc w:val="both"/>
        <w:rPr>
          <w:i w:val="0"/>
          <w:iCs w:val="0"/>
          <w:color w:val="FF0000"/>
          <w:sz w:val="24"/>
          <w:lang w:val="hy-AM" w:eastAsia="ru-RU"/>
        </w:rPr>
      </w:pPr>
    </w:p>
    <w:p w:rsidR="00B063A6" w:rsidRDefault="00B063A6" w:rsidP="00D54164">
      <w:pPr>
        <w:spacing w:line="360" w:lineRule="auto"/>
        <w:ind w:firstLine="720"/>
        <w:jc w:val="both"/>
        <w:rPr>
          <w:i w:val="0"/>
          <w:iCs w:val="0"/>
          <w:color w:val="FF0000"/>
          <w:sz w:val="24"/>
          <w:lang w:val="hy-AM" w:eastAsia="ru-RU"/>
        </w:rPr>
      </w:pPr>
    </w:p>
    <w:p w:rsidR="00B063A6" w:rsidRDefault="00B063A6" w:rsidP="00B063A6">
      <w:pPr>
        <w:pStyle w:val="NormalWeb"/>
        <w:spacing w:before="0" w:beforeAutospacing="0" w:after="0" w:afterAutospacing="0"/>
        <w:ind w:left="731" w:firstLine="1429"/>
        <w:rPr>
          <w:rFonts w:ascii="GHEA Grapalat" w:eastAsia="Batang" w:hAnsi="GHEA Grapalat"/>
          <w:b/>
          <w:bCs/>
          <w:color w:val="000000" w:themeColor="text1"/>
        </w:rPr>
      </w:pPr>
    </w:p>
    <w:p w:rsidR="00B063A6" w:rsidRPr="00756F4F" w:rsidRDefault="00B063A6" w:rsidP="00B063A6">
      <w:pPr>
        <w:pStyle w:val="NormalWeb"/>
        <w:spacing w:before="0" w:beforeAutospacing="0" w:after="0" w:afterAutospacing="0" w:line="360" w:lineRule="auto"/>
        <w:ind w:left="-709" w:firstLine="709"/>
        <w:jc w:val="both"/>
        <w:rPr>
          <w:rFonts w:ascii="GHEA Grapalat" w:eastAsia="Batang" w:hAnsi="GHEA Grapalat"/>
          <w:bCs/>
          <w:color w:val="000000" w:themeColor="text1"/>
          <w:lang w:val="hy-AM"/>
        </w:rPr>
      </w:pPr>
    </w:p>
    <w:p w:rsidR="00B063A6" w:rsidRPr="00FD055B" w:rsidRDefault="00B063A6" w:rsidP="00D54164">
      <w:pPr>
        <w:spacing w:line="360" w:lineRule="auto"/>
        <w:ind w:firstLine="720"/>
        <w:jc w:val="both"/>
        <w:rPr>
          <w:i w:val="0"/>
          <w:iCs w:val="0"/>
          <w:color w:val="FF0000"/>
          <w:sz w:val="24"/>
          <w:lang w:val="hy-AM" w:eastAsia="ru-RU"/>
        </w:rPr>
      </w:pPr>
    </w:p>
    <w:sectPr w:rsidR="00B063A6" w:rsidRPr="00FD055B" w:rsidSect="005E13BF">
      <w:pgSz w:w="12240" w:h="15840"/>
      <w:pgMar w:top="360" w:right="720" w:bottom="5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icrosoft JhengHei Light"/>
    <w:panose1 w:val="020B0604020202020204"/>
    <w:charset w:val="80"/>
    <w:family w:val="swiss"/>
    <w:pitch w:val="variable"/>
    <w:sig w:usb0="00000000" w:usb1="E9DFFFFF" w:usb2="0000003F" w:usb3="00000000" w:csb0="003F01FF" w:csb1="00000000"/>
  </w:font>
  <w:font w:name="Arial Unicode">
    <w:panose1 w:val="020B0604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10AAD"/>
    <w:multiLevelType w:val="hybridMultilevel"/>
    <w:tmpl w:val="EE527EB8"/>
    <w:lvl w:ilvl="0" w:tplc="D7C424C8">
      <w:start w:val="1"/>
      <w:numFmt w:val="decimal"/>
      <w:lvlText w:val="%1."/>
      <w:lvlJc w:val="left"/>
      <w:pPr>
        <w:ind w:left="900" w:hanging="360"/>
      </w:pPr>
      <w:rPr>
        <w:b w:val="0"/>
      </w:rPr>
    </w:lvl>
    <w:lvl w:ilvl="1" w:tplc="04090019" w:tentative="1">
      <w:start w:val="1"/>
      <w:numFmt w:val="lowerLetter"/>
      <w:lvlText w:val="%2."/>
      <w:lvlJc w:val="left"/>
      <w:pPr>
        <w:ind w:left="-6397" w:hanging="360"/>
      </w:pPr>
    </w:lvl>
    <w:lvl w:ilvl="2" w:tplc="0409001B" w:tentative="1">
      <w:start w:val="1"/>
      <w:numFmt w:val="lowerRoman"/>
      <w:lvlText w:val="%3."/>
      <w:lvlJc w:val="right"/>
      <w:pPr>
        <w:ind w:left="-5677" w:hanging="180"/>
      </w:pPr>
    </w:lvl>
    <w:lvl w:ilvl="3" w:tplc="0409000F" w:tentative="1">
      <w:start w:val="1"/>
      <w:numFmt w:val="decimal"/>
      <w:lvlText w:val="%4."/>
      <w:lvlJc w:val="left"/>
      <w:pPr>
        <w:ind w:left="-4957" w:hanging="360"/>
      </w:pPr>
    </w:lvl>
    <w:lvl w:ilvl="4" w:tplc="04090019" w:tentative="1">
      <w:start w:val="1"/>
      <w:numFmt w:val="lowerLetter"/>
      <w:lvlText w:val="%5."/>
      <w:lvlJc w:val="left"/>
      <w:pPr>
        <w:ind w:left="-4237" w:hanging="360"/>
      </w:pPr>
    </w:lvl>
    <w:lvl w:ilvl="5" w:tplc="0409001B" w:tentative="1">
      <w:start w:val="1"/>
      <w:numFmt w:val="lowerRoman"/>
      <w:lvlText w:val="%6."/>
      <w:lvlJc w:val="right"/>
      <w:pPr>
        <w:ind w:left="-3517" w:hanging="180"/>
      </w:pPr>
    </w:lvl>
    <w:lvl w:ilvl="6" w:tplc="0409000F" w:tentative="1">
      <w:start w:val="1"/>
      <w:numFmt w:val="decimal"/>
      <w:lvlText w:val="%7."/>
      <w:lvlJc w:val="left"/>
      <w:pPr>
        <w:ind w:left="-2797" w:hanging="360"/>
      </w:pPr>
    </w:lvl>
    <w:lvl w:ilvl="7" w:tplc="04090019" w:tentative="1">
      <w:start w:val="1"/>
      <w:numFmt w:val="lowerLetter"/>
      <w:lvlText w:val="%8."/>
      <w:lvlJc w:val="left"/>
      <w:pPr>
        <w:ind w:left="-2077" w:hanging="360"/>
      </w:pPr>
    </w:lvl>
    <w:lvl w:ilvl="8" w:tplc="0409001B" w:tentative="1">
      <w:start w:val="1"/>
      <w:numFmt w:val="lowerRoman"/>
      <w:lvlText w:val="%9."/>
      <w:lvlJc w:val="right"/>
      <w:pPr>
        <w:ind w:left="-1357" w:hanging="180"/>
      </w:pPr>
    </w:lvl>
  </w:abstractNum>
  <w:abstractNum w:abstractNumId="1" w15:restartNumberingAfterBreak="0">
    <w:nsid w:val="24CC59D7"/>
    <w:multiLevelType w:val="hybridMultilevel"/>
    <w:tmpl w:val="CD5CCBDC"/>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3D0E0805"/>
    <w:multiLevelType w:val="hybridMultilevel"/>
    <w:tmpl w:val="B336BF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15:restartNumberingAfterBreak="0">
    <w:nsid w:val="40391A6F"/>
    <w:multiLevelType w:val="hybridMultilevel"/>
    <w:tmpl w:val="09B253DE"/>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15:restartNumberingAfterBreak="0">
    <w:nsid w:val="446651E6"/>
    <w:multiLevelType w:val="hybridMultilevel"/>
    <w:tmpl w:val="8500CA66"/>
    <w:lvl w:ilvl="0" w:tplc="21A8B0C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B677C9"/>
    <w:multiLevelType w:val="hybridMultilevel"/>
    <w:tmpl w:val="70D884CC"/>
    <w:lvl w:ilvl="0" w:tplc="183876BC">
      <w:numFmt w:val="bullet"/>
      <w:lvlText w:val="-"/>
      <w:lvlJc w:val="left"/>
      <w:pPr>
        <w:ind w:left="1155" w:hanging="360"/>
      </w:pPr>
      <w:rPr>
        <w:rFonts w:ascii="GHEA Grapalat" w:eastAsia="Calibri" w:hAnsi="GHEA Grapalat" w:cs="Times New Roman"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6" w15:restartNumberingAfterBreak="0">
    <w:nsid w:val="548F36E2"/>
    <w:multiLevelType w:val="hybridMultilevel"/>
    <w:tmpl w:val="55EE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17065C"/>
    <w:multiLevelType w:val="hybridMultilevel"/>
    <w:tmpl w:val="A5F2BA36"/>
    <w:lvl w:ilvl="0" w:tplc="040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GHEA Grapalat" w:hAnsi="GHEA Grapalat" w:cs="GHEA Grapalat" w:hint="default"/>
      </w:rPr>
    </w:lvl>
    <w:lvl w:ilvl="2" w:tplc="04190005" w:tentative="1">
      <w:start w:val="1"/>
      <w:numFmt w:val="bullet"/>
      <w:lvlText w:val=""/>
      <w:lvlJc w:val="left"/>
      <w:pPr>
        <w:ind w:left="2226" w:hanging="360"/>
      </w:pPr>
      <w:rPr>
        <w:rFonts w:ascii="Calibri" w:hAnsi="Calibri" w:hint="default"/>
      </w:rPr>
    </w:lvl>
    <w:lvl w:ilvl="3" w:tplc="04190001" w:tentative="1">
      <w:start w:val="1"/>
      <w:numFmt w:val="bullet"/>
      <w:lvlText w:val=""/>
      <w:lvlJc w:val="left"/>
      <w:pPr>
        <w:ind w:left="2946" w:hanging="360"/>
      </w:pPr>
      <w:rPr>
        <w:rFonts w:ascii="Arial Armenian" w:hAnsi="Arial Armenian" w:hint="default"/>
      </w:rPr>
    </w:lvl>
    <w:lvl w:ilvl="4" w:tplc="04190003" w:tentative="1">
      <w:start w:val="1"/>
      <w:numFmt w:val="bullet"/>
      <w:lvlText w:val="o"/>
      <w:lvlJc w:val="left"/>
      <w:pPr>
        <w:ind w:left="3666" w:hanging="360"/>
      </w:pPr>
      <w:rPr>
        <w:rFonts w:ascii="GHEA Grapalat" w:hAnsi="GHEA Grapalat" w:cs="GHEA Grapalat" w:hint="default"/>
      </w:rPr>
    </w:lvl>
    <w:lvl w:ilvl="5" w:tplc="04190005" w:tentative="1">
      <w:start w:val="1"/>
      <w:numFmt w:val="bullet"/>
      <w:lvlText w:val=""/>
      <w:lvlJc w:val="left"/>
      <w:pPr>
        <w:ind w:left="4386" w:hanging="360"/>
      </w:pPr>
      <w:rPr>
        <w:rFonts w:ascii="Calibri" w:hAnsi="Calibri" w:hint="default"/>
      </w:rPr>
    </w:lvl>
    <w:lvl w:ilvl="6" w:tplc="04190001" w:tentative="1">
      <w:start w:val="1"/>
      <w:numFmt w:val="bullet"/>
      <w:lvlText w:val=""/>
      <w:lvlJc w:val="left"/>
      <w:pPr>
        <w:ind w:left="5106" w:hanging="360"/>
      </w:pPr>
      <w:rPr>
        <w:rFonts w:ascii="Arial Armenian" w:hAnsi="Arial Armenian" w:hint="default"/>
      </w:rPr>
    </w:lvl>
    <w:lvl w:ilvl="7" w:tplc="04190003" w:tentative="1">
      <w:start w:val="1"/>
      <w:numFmt w:val="bullet"/>
      <w:lvlText w:val="o"/>
      <w:lvlJc w:val="left"/>
      <w:pPr>
        <w:ind w:left="5826" w:hanging="360"/>
      </w:pPr>
      <w:rPr>
        <w:rFonts w:ascii="GHEA Grapalat" w:hAnsi="GHEA Grapalat" w:cs="GHEA Grapalat" w:hint="default"/>
      </w:rPr>
    </w:lvl>
    <w:lvl w:ilvl="8" w:tplc="04190005" w:tentative="1">
      <w:start w:val="1"/>
      <w:numFmt w:val="bullet"/>
      <w:lvlText w:val=""/>
      <w:lvlJc w:val="left"/>
      <w:pPr>
        <w:ind w:left="6546" w:hanging="360"/>
      </w:pPr>
      <w:rPr>
        <w:rFonts w:ascii="Calibri" w:hAnsi="Calibri" w:hint="default"/>
      </w:rPr>
    </w:lvl>
  </w:abstractNum>
  <w:abstractNum w:abstractNumId="8" w15:restartNumberingAfterBreak="0">
    <w:nsid w:val="6B321ED7"/>
    <w:multiLevelType w:val="hybridMultilevel"/>
    <w:tmpl w:val="96388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DE633EA"/>
    <w:multiLevelType w:val="hybridMultilevel"/>
    <w:tmpl w:val="626671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8"/>
  </w:num>
  <w:num w:numId="5">
    <w:abstractNumId w:val="0"/>
  </w:num>
  <w:num w:numId="6">
    <w:abstractNumId w:val="3"/>
  </w:num>
  <w:num w:numId="7">
    <w:abstractNumId w:val="7"/>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D2F"/>
    <w:rsid w:val="00001000"/>
    <w:rsid w:val="00001E83"/>
    <w:rsid w:val="00002981"/>
    <w:rsid w:val="00010C75"/>
    <w:rsid w:val="00012708"/>
    <w:rsid w:val="000134DF"/>
    <w:rsid w:val="00013B73"/>
    <w:rsid w:val="00013EAC"/>
    <w:rsid w:val="00014C2C"/>
    <w:rsid w:val="000171A6"/>
    <w:rsid w:val="00022999"/>
    <w:rsid w:val="00026970"/>
    <w:rsid w:val="00030F9B"/>
    <w:rsid w:val="00041E6E"/>
    <w:rsid w:val="00045858"/>
    <w:rsid w:val="00053C75"/>
    <w:rsid w:val="000548D0"/>
    <w:rsid w:val="00057328"/>
    <w:rsid w:val="00062A07"/>
    <w:rsid w:val="0008097E"/>
    <w:rsid w:val="00086993"/>
    <w:rsid w:val="00087015"/>
    <w:rsid w:val="00090DCE"/>
    <w:rsid w:val="00090FCC"/>
    <w:rsid w:val="00091EAD"/>
    <w:rsid w:val="000955DD"/>
    <w:rsid w:val="000A395D"/>
    <w:rsid w:val="000A5B83"/>
    <w:rsid w:val="000B2A73"/>
    <w:rsid w:val="000C56E7"/>
    <w:rsid w:val="000D45BA"/>
    <w:rsid w:val="000D6CFD"/>
    <w:rsid w:val="000E063A"/>
    <w:rsid w:val="000E508C"/>
    <w:rsid w:val="000E57DA"/>
    <w:rsid w:val="000F248C"/>
    <w:rsid w:val="001022A7"/>
    <w:rsid w:val="0011728B"/>
    <w:rsid w:val="00123CBD"/>
    <w:rsid w:val="001254AB"/>
    <w:rsid w:val="00131B76"/>
    <w:rsid w:val="00131E48"/>
    <w:rsid w:val="0013237F"/>
    <w:rsid w:val="0014065F"/>
    <w:rsid w:val="00140BE7"/>
    <w:rsid w:val="00140D38"/>
    <w:rsid w:val="00141243"/>
    <w:rsid w:val="00142485"/>
    <w:rsid w:val="00143289"/>
    <w:rsid w:val="00143F70"/>
    <w:rsid w:val="00145C04"/>
    <w:rsid w:val="00145D2A"/>
    <w:rsid w:val="001527D8"/>
    <w:rsid w:val="001620A7"/>
    <w:rsid w:val="001635E0"/>
    <w:rsid w:val="00164162"/>
    <w:rsid w:val="001653A6"/>
    <w:rsid w:val="001654B3"/>
    <w:rsid w:val="00165F62"/>
    <w:rsid w:val="00171977"/>
    <w:rsid w:val="00177347"/>
    <w:rsid w:val="001803BA"/>
    <w:rsid w:val="00183191"/>
    <w:rsid w:val="001836C3"/>
    <w:rsid w:val="001838E2"/>
    <w:rsid w:val="001847CA"/>
    <w:rsid w:val="00193779"/>
    <w:rsid w:val="001A1EF9"/>
    <w:rsid w:val="001B7518"/>
    <w:rsid w:val="001C07A1"/>
    <w:rsid w:val="001C2AE6"/>
    <w:rsid w:val="001C66DF"/>
    <w:rsid w:val="001D02B1"/>
    <w:rsid w:val="001D0CDB"/>
    <w:rsid w:val="001D220A"/>
    <w:rsid w:val="001D59F4"/>
    <w:rsid w:val="001E0BB5"/>
    <w:rsid w:val="001E1246"/>
    <w:rsid w:val="001E183D"/>
    <w:rsid w:val="001E2566"/>
    <w:rsid w:val="001E4350"/>
    <w:rsid w:val="001F03A0"/>
    <w:rsid w:val="001F1502"/>
    <w:rsid w:val="001F1D86"/>
    <w:rsid w:val="001F6A22"/>
    <w:rsid w:val="001F6DDB"/>
    <w:rsid w:val="00203A2A"/>
    <w:rsid w:val="00206EBF"/>
    <w:rsid w:val="0022698C"/>
    <w:rsid w:val="0022719B"/>
    <w:rsid w:val="00230CD4"/>
    <w:rsid w:val="00233CE0"/>
    <w:rsid w:val="00235AAF"/>
    <w:rsid w:val="00236C04"/>
    <w:rsid w:val="00241D9D"/>
    <w:rsid w:val="00242322"/>
    <w:rsid w:val="0024544A"/>
    <w:rsid w:val="0024695F"/>
    <w:rsid w:val="00251D7E"/>
    <w:rsid w:val="00265897"/>
    <w:rsid w:val="00265FDC"/>
    <w:rsid w:val="00267451"/>
    <w:rsid w:val="002715EA"/>
    <w:rsid w:val="002737C8"/>
    <w:rsid w:val="00273BFF"/>
    <w:rsid w:val="002772CC"/>
    <w:rsid w:val="00277459"/>
    <w:rsid w:val="00277947"/>
    <w:rsid w:val="002802D8"/>
    <w:rsid w:val="002806EC"/>
    <w:rsid w:val="002834D4"/>
    <w:rsid w:val="00293DEA"/>
    <w:rsid w:val="00297D67"/>
    <w:rsid w:val="002A3158"/>
    <w:rsid w:val="002A6C1A"/>
    <w:rsid w:val="002B1A53"/>
    <w:rsid w:val="002B3955"/>
    <w:rsid w:val="002B4851"/>
    <w:rsid w:val="002B4988"/>
    <w:rsid w:val="002C3F9B"/>
    <w:rsid w:val="002D7986"/>
    <w:rsid w:val="002D7B3D"/>
    <w:rsid w:val="002D7CB2"/>
    <w:rsid w:val="002E122A"/>
    <w:rsid w:val="002E5851"/>
    <w:rsid w:val="002F222D"/>
    <w:rsid w:val="002F3167"/>
    <w:rsid w:val="002F3B1F"/>
    <w:rsid w:val="002F3CFB"/>
    <w:rsid w:val="002F3FDE"/>
    <w:rsid w:val="002F48D6"/>
    <w:rsid w:val="00307728"/>
    <w:rsid w:val="00322737"/>
    <w:rsid w:val="003241E1"/>
    <w:rsid w:val="00326E5C"/>
    <w:rsid w:val="0033136F"/>
    <w:rsid w:val="003342BE"/>
    <w:rsid w:val="00335436"/>
    <w:rsid w:val="00336FA7"/>
    <w:rsid w:val="003420C0"/>
    <w:rsid w:val="003478CC"/>
    <w:rsid w:val="00347E92"/>
    <w:rsid w:val="00350A4F"/>
    <w:rsid w:val="0035438B"/>
    <w:rsid w:val="0035508E"/>
    <w:rsid w:val="003603DE"/>
    <w:rsid w:val="00365AC3"/>
    <w:rsid w:val="00370E85"/>
    <w:rsid w:val="00376C3A"/>
    <w:rsid w:val="00380D53"/>
    <w:rsid w:val="003913A7"/>
    <w:rsid w:val="00391AD4"/>
    <w:rsid w:val="00393043"/>
    <w:rsid w:val="003A1826"/>
    <w:rsid w:val="003A303C"/>
    <w:rsid w:val="003A5C9C"/>
    <w:rsid w:val="003A6548"/>
    <w:rsid w:val="003B168F"/>
    <w:rsid w:val="003B7822"/>
    <w:rsid w:val="003C5322"/>
    <w:rsid w:val="003C7A17"/>
    <w:rsid w:val="003E5D48"/>
    <w:rsid w:val="003F0038"/>
    <w:rsid w:val="003F0A6B"/>
    <w:rsid w:val="003F38A4"/>
    <w:rsid w:val="003F44D3"/>
    <w:rsid w:val="003F7DDF"/>
    <w:rsid w:val="00401A9C"/>
    <w:rsid w:val="00402933"/>
    <w:rsid w:val="00402B68"/>
    <w:rsid w:val="00404A2A"/>
    <w:rsid w:val="00414842"/>
    <w:rsid w:val="00414AB0"/>
    <w:rsid w:val="00414B92"/>
    <w:rsid w:val="0041630B"/>
    <w:rsid w:val="004172AF"/>
    <w:rsid w:val="004172C2"/>
    <w:rsid w:val="004175A7"/>
    <w:rsid w:val="0042539D"/>
    <w:rsid w:val="0043103B"/>
    <w:rsid w:val="00432B63"/>
    <w:rsid w:val="00432BDD"/>
    <w:rsid w:val="004407D4"/>
    <w:rsid w:val="00443115"/>
    <w:rsid w:val="00443755"/>
    <w:rsid w:val="00446766"/>
    <w:rsid w:val="00446FF2"/>
    <w:rsid w:val="00450458"/>
    <w:rsid w:val="00455641"/>
    <w:rsid w:val="0045597B"/>
    <w:rsid w:val="00455EED"/>
    <w:rsid w:val="004562B1"/>
    <w:rsid w:val="00470602"/>
    <w:rsid w:val="00471CAE"/>
    <w:rsid w:val="00472266"/>
    <w:rsid w:val="004736F5"/>
    <w:rsid w:val="00477C2F"/>
    <w:rsid w:val="00492DE7"/>
    <w:rsid w:val="004976D8"/>
    <w:rsid w:val="004A3117"/>
    <w:rsid w:val="004A45A4"/>
    <w:rsid w:val="004B4809"/>
    <w:rsid w:val="004B63A1"/>
    <w:rsid w:val="004B77FE"/>
    <w:rsid w:val="004C5D9A"/>
    <w:rsid w:val="004C65F3"/>
    <w:rsid w:val="004E1084"/>
    <w:rsid w:val="004E2E62"/>
    <w:rsid w:val="004F077A"/>
    <w:rsid w:val="004F2584"/>
    <w:rsid w:val="004F373C"/>
    <w:rsid w:val="004F5A4C"/>
    <w:rsid w:val="00501DEE"/>
    <w:rsid w:val="00510FD3"/>
    <w:rsid w:val="005147E9"/>
    <w:rsid w:val="00515261"/>
    <w:rsid w:val="00515427"/>
    <w:rsid w:val="00515962"/>
    <w:rsid w:val="00515E64"/>
    <w:rsid w:val="00520FA4"/>
    <w:rsid w:val="00522B0C"/>
    <w:rsid w:val="00532DB9"/>
    <w:rsid w:val="00532FEC"/>
    <w:rsid w:val="00534A7B"/>
    <w:rsid w:val="00536E3A"/>
    <w:rsid w:val="00537765"/>
    <w:rsid w:val="00545C1E"/>
    <w:rsid w:val="00545FEE"/>
    <w:rsid w:val="00551CE9"/>
    <w:rsid w:val="00554230"/>
    <w:rsid w:val="005543F4"/>
    <w:rsid w:val="00554E5F"/>
    <w:rsid w:val="005631F2"/>
    <w:rsid w:val="00563B58"/>
    <w:rsid w:val="00565802"/>
    <w:rsid w:val="005666A3"/>
    <w:rsid w:val="00571BB1"/>
    <w:rsid w:val="005803EB"/>
    <w:rsid w:val="00581330"/>
    <w:rsid w:val="0058477E"/>
    <w:rsid w:val="00586CBD"/>
    <w:rsid w:val="00590130"/>
    <w:rsid w:val="00593B28"/>
    <w:rsid w:val="005A0122"/>
    <w:rsid w:val="005A255C"/>
    <w:rsid w:val="005A2704"/>
    <w:rsid w:val="005A2BBA"/>
    <w:rsid w:val="005A350E"/>
    <w:rsid w:val="005B2758"/>
    <w:rsid w:val="005C3826"/>
    <w:rsid w:val="005C3F65"/>
    <w:rsid w:val="005C4AAC"/>
    <w:rsid w:val="005C5C65"/>
    <w:rsid w:val="005C6420"/>
    <w:rsid w:val="005E13BF"/>
    <w:rsid w:val="005E149A"/>
    <w:rsid w:val="005F0FA0"/>
    <w:rsid w:val="005F2805"/>
    <w:rsid w:val="005F31D2"/>
    <w:rsid w:val="005F43EA"/>
    <w:rsid w:val="005F608C"/>
    <w:rsid w:val="00600432"/>
    <w:rsid w:val="006033C7"/>
    <w:rsid w:val="006163F5"/>
    <w:rsid w:val="00620A24"/>
    <w:rsid w:val="00626A52"/>
    <w:rsid w:val="0064579A"/>
    <w:rsid w:val="006463BB"/>
    <w:rsid w:val="006466B1"/>
    <w:rsid w:val="00646A4D"/>
    <w:rsid w:val="00646B13"/>
    <w:rsid w:val="00651673"/>
    <w:rsid w:val="00656E04"/>
    <w:rsid w:val="00665DFD"/>
    <w:rsid w:val="00667B1C"/>
    <w:rsid w:val="006710A9"/>
    <w:rsid w:val="00672065"/>
    <w:rsid w:val="00672EC7"/>
    <w:rsid w:val="00675E61"/>
    <w:rsid w:val="00676C46"/>
    <w:rsid w:val="00682304"/>
    <w:rsid w:val="0068597D"/>
    <w:rsid w:val="0069619C"/>
    <w:rsid w:val="006A0859"/>
    <w:rsid w:val="006A09E6"/>
    <w:rsid w:val="006A0E0E"/>
    <w:rsid w:val="006A27CA"/>
    <w:rsid w:val="006A43FB"/>
    <w:rsid w:val="006A4469"/>
    <w:rsid w:val="006A6698"/>
    <w:rsid w:val="006B59AD"/>
    <w:rsid w:val="006B5DE6"/>
    <w:rsid w:val="006C256C"/>
    <w:rsid w:val="006C25D2"/>
    <w:rsid w:val="006C578C"/>
    <w:rsid w:val="006C643E"/>
    <w:rsid w:val="006C6943"/>
    <w:rsid w:val="006D2270"/>
    <w:rsid w:val="006E6347"/>
    <w:rsid w:val="006E7E9F"/>
    <w:rsid w:val="006F1B98"/>
    <w:rsid w:val="00700157"/>
    <w:rsid w:val="00700F38"/>
    <w:rsid w:val="00707CC6"/>
    <w:rsid w:val="00716DAD"/>
    <w:rsid w:val="007176D4"/>
    <w:rsid w:val="00724C04"/>
    <w:rsid w:val="007251C4"/>
    <w:rsid w:val="007266DB"/>
    <w:rsid w:val="00727CE8"/>
    <w:rsid w:val="00727E22"/>
    <w:rsid w:val="0073047F"/>
    <w:rsid w:val="007368AF"/>
    <w:rsid w:val="0074481F"/>
    <w:rsid w:val="007451CA"/>
    <w:rsid w:val="00745C91"/>
    <w:rsid w:val="00746CA0"/>
    <w:rsid w:val="00753240"/>
    <w:rsid w:val="00753660"/>
    <w:rsid w:val="00756F0A"/>
    <w:rsid w:val="0076143B"/>
    <w:rsid w:val="00764813"/>
    <w:rsid w:val="007711B1"/>
    <w:rsid w:val="00774B34"/>
    <w:rsid w:val="00774BFC"/>
    <w:rsid w:val="00781D92"/>
    <w:rsid w:val="00782564"/>
    <w:rsid w:val="00785BE7"/>
    <w:rsid w:val="00786D5A"/>
    <w:rsid w:val="00790050"/>
    <w:rsid w:val="00793C10"/>
    <w:rsid w:val="007A2E8A"/>
    <w:rsid w:val="007B18D0"/>
    <w:rsid w:val="007C04D5"/>
    <w:rsid w:val="007C430A"/>
    <w:rsid w:val="007C4856"/>
    <w:rsid w:val="007C49E5"/>
    <w:rsid w:val="007C5A0E"/>
    <w:rsid w:val="007C5F9B"/>
    <w:rsid w:val="007C6508"/>
    <w:rsid w:val="007C6D31"/>
    <w:rsid w:val="007C6E0B"/>
    <w:rsid w:val="007E428B"/>
    <w:rsid w:val="007E4F86"/>
    <w:rsid w:val="007F2C48"/>
    <w:rsid w:val="007F2E60"/>
    <w:rsid w:val="008071C7"/>
    <w:rsid w:val="00807965"/>
    <w:rsid w:val="00811F8B"/>
    <w:rsid w:val="00813186"/>
    <w:rsid w:val="008144B0"/>
    <w:rsid w:val="00816DC9"/>
    <w:rsid w:val="00826CD1"/>
    <w:rsid w:val="00836FFD"/>
    <w:rsid w:val="008403C6"/>
    <w:rsid w:val="008450C0"/>
    <w:rsid w:val="00850A61"/>
    <w:rsid w:val="00852BA7"/>
    <w:rsid w:val="00862B11"/>
    <w:rsid w:val="00866570"/>
    <w:rsid w:val="00870EC2"/>
    <w:rsid w:val="0087549D"/>
    <w:rsid w:val="00885D2F"/>
    <w:rsid w:val="00886F52"/>
    <w:rsid w:val="00887172"/>
    <w:rsid w:val="008924E6"/>
    <w:rsid w:val="00897CBC"/>
    <w:rsid w:val="008A032B"/>
    <w:rsid w:val="008A0523"/>
    <w:rsid w:val="008A23F1"/>
    <w:rsid w:val="008B291F"/>
    <w:rsid w:val="008C10CC"/>
    <w:rsid w:val="008C3F86"/>
    <w:rsid w:val="008C4557"/>
    <w:rsid w:val="008C56F8"/>
    <w:rsid w:val="008C738B"/>
    <w:rsid w:val="008D10D6"/>
    <w:rsid w:val="008D3BCF"/>
    <w:rsid w:val="008E2036"/>
    <w:rsid w:val="008E3157"/>
    <w:rsid w:val="008E4C18"/>
    <w:rsid w:val="008E69DE"/>
    <w:rsid w:val="008F6647"/>
    <w:rsid w:val="0090748A"/>
    <w:rsid w:val="00911DBE"/>
    <w:rsid w:val="00913D05"/>
    <w:rsid w:val="0091610F"/>
    <w:rsid w:val="009179C6"/>
    <w:rsid w:val="00943FA6"/>
    <w:rsid w:val="00944280"/>
    <w:rsid w:val="009478CC"/>
    <w:rsid w:val="00954F10"/>
    <w:rsid w:val="00960CEE"/>
    <w:rsid w:val="00971080"/>
    <w:rsid w:val="00980152"/>
    <w:rsid w:val="0098420E"/>
    <w:rsid w:val="0098442A"/>
    <w:rsid w:val="00991135"/>
    <w:rsid w:val="00991A85"/>
    <w:rsid w:val="009A0D0B"/>
    <w:rsid w:val="009A3F02"/>
    <w:rsid w:val="009A4A3E"/>
    <w:rsid w:val="009A4F5A"/>
    <w:rsid w:val="009B09FE"/>
    <w:rsid w:val="009B19FA"/>
    <w:rsid w:val="009B488E"/>
    <w:rsid w:val="009B790E"/>
    <w:rsid w:val="009C060A"/>
    <w:rsid w:val="009C45A6"/>
    <w:rsid w:val="009C45F4"/>
    <w:rsid w:val="009C7820"/>
    <w:rsid w:val="009D3CF2"/>
    <w:rsid w:val="009E29DE"/>
    <w:rsid w:val="009F04DB"/>
    <w:rsid w:val="00A00B46"/>
    <w:rsid w:val="00A04C45"/>
    <w:rsid w:val="00A13A5F"/>
    <w:rsid w:val="00A22066"/>
    <w:rsid w:val="00A22C24"/>
    <w:rsid w:val="00A23BB2"/>
    <w:rsid w:val="00A24123"/>
    <w:rsid w:val="00A243B5"/>
    <w:rsid w:val="00A31C38"/>
    <w:rsid w:val="00A331D7"/>
    <w:rsid w:val="00A338C5"/>
    <w:rsid w:val="00A45CB1"/>
    <w:rsid w:val="00A46693"/>
    <w:rsid w:val="00A51E68"/>
    <w:rsid w:val="00A535C7"/>
    <w:rsid w:val="00A60C75"/>
    <w:rsid w:val="00A619B9"/>
    <w:rsid w:val="00A64980"/>
    <w:rsid w:val="00A7248B"/>
    <w:rsid w:val="00A73B40"/>
    <w:rsid w:val="00A82819"/>
    <w:rsid w:val="00A85473"/>
    <w:rsid w:val="00A86287"/>
    <w:rsid w:val="00A864CC"/>
    <w:rsid w:val="00A9013F"/>
    <w:rsid w:val="00A943AF"/>
    <w:rsid w:val="00AA7FED"/>
    <w:rsid w:val="00AB1A08"/>
    <w:rsid w:val="00AB29F9"/>
    <w:rsid w:val="00AB453A"/>
    <w:rsid w:val="00AB790A"/>
    <w:rsid w:val="00AC4BE6"/>
    <w:rsid w:val="00AC554C"/>
    <w:rsid w:val="00AC5A41"/>
    <w:rsid w:val="00AD0C65"/>
    <w:rsid w:val="00AD2FAA"/>
    <w:rsid w:val="00AD56C9"/>
    <w:rsid w:val="00AE0105"/>
    <w:rsid w:val="00AE146C"/>
    <w:rsid w:val="00AE3696"/>
    <w:rsid w:val="00AE63AA"/>
    <w:rsid w:val="00AE6B11"/>
    <w:rsid w:val="00AE7996"/>
    <w:rsid w:val="00AF47F1"/>
    <w:rsid w:val="00AF50EF"/>
    <w:rsid w:val="00AF7157"/>
    <w:rsid w:val="00B00877"/>
    <w:rsid w:val="00B00C99"/>
    <w:rsid w:val="00B039BF"/>
    <w:rsid w:val="00B04D74"/>
    <w:rsid w:val="00B063A6"/>
    <w:rsid w:val="00B11D87"/>
    <w:rsid w:val="00B12291"/>
    <w:rsid w:val="00B163A8"/>
    <w:rsid w:val="00B17E65"/>
    <w:rsid w:val="00B21840"/>
    <w:rsid w:val="00B2189D"/>
    <w:rsid w:val="00B240A0"/>
    <w:rsid w:val="00B24CED"/>
    <w:rsid w:val="00B25F32"/>
    <w:rsid w:val="00B26183"/>
    <w:rsid w:val="00B32ABB"/>
    <w:rsid w:val="00B4247C"/>
    <w:rsid w:val="00B44186"/>
    <w:rsid w:val="00B5006E"/>
    <w:rsid w:val="00B51A0E"/>
    <w:rsid w:val="00B52D21"/>
    <w:rsid w:val="00B547C1"/>
    <w:rsid w:val="00B63DAB"/>
    <w:rsid w:val="00B65176"/>
    <w:rsid w:val="00B74370"/>
    <w:rsid w:val="00B75DC7"/>
    <w:rsid w:val="00B77165"/>
    <w:rsid w:val="00B81A4F"/>
    <w:rsid w:val="00BA10A3"/>
    <w:rsid w:val="00BA3557"/>
    <w:rsid w:val="00BA43A4"/>
    <w:rsid w:val="00BA5DF4"/>
    <w:rsid w:val="00BB177A"/>
    <w:rsid w:val="00BC1E0E"/>
    <w:rsid w:val="00BC3291"/>
    <w:rsid w:val="00BC7FDD"/>
    <w:rsid w:val="00BD0D36"/>
    <w:rsid w:val="00BD1477"/>
    <w:rsid w:val="00BD582B"/>
    <w:rsid w:val="00BE042C"/>
    <w:rsid w:val="00BE26CB"/>
    <w:rsid w:val="00BE311B"/>
    <w:rsid w:val="00BF05EC"/>
    <w:rsid w:val="00BF269C"/>
    <w:rsid w:val="00BF5DA0"/>
    <w:rsid w:val="00C17568"/>
    <w:rsid w:val="00C3706A"/>
    <w:rsid w:val="00C402ED"/>
    <w:rsid w:val="00C42F42"/>
    <w:rsid w:val="00C4367D"/>
    <w:rsid w:val="00C478EF"/>
    <w:rsid w:val="00C513A6"/>
    <w:rsid w:val="00C52A2E"/>
    <w:rsid w:val="00C57AC5"/>
    <w:rsid w:val="00C65238"/>
    <w:rsid w:val="00C668BF"/>
    <w:rsid w:val="00C72ECE"/>
    <w:rsid w:val="00C752E2"/>
    <w:rsid w:val="00C81360"/>
    <w:rsid w:val="00C81F80"/>
    <w:rsid w:val="00C83F37"/>
    <w:rsid w:val="00C873F0"/>
    <w:rsid w:val="00C971BA"/>
    <w:rsid w:val="00C97E4C"/>
    <w:rsid w:val="00CA1902"/>
    <w:rsid w:val="00CA4045"/>
    <w:rsid w:val="00CA7C21"/>
    <w:rsid w:val="00CB030D"/>
    <w:rsid w:val="00CC64D3"/>
    <w:rsid w:val="00CC78A4"/>
    <w:rsid w:val="00CD0591"/>
    <w:rsid w:val="00CD3187"/>
    <w:rsid w:val="00CD3C65"/>
    <w:rsid w:val="00CD4154"/>
    <w:rsid w:val="00CD7AC3"/>
    <w:rsid w:val="00CE1971"/>
    <w:rsid w:val="00CE41CA"/>
    <w:rsid w:val="00CE6328"/>
    <w:rsid w:val="00CF14F8"/>
    <w:rsid w:val="00CF1F48"/>
    <w:rsid w:val="00CF5528"/>
    <w:rsid w:val="00D01CED"/>
    <w:rsid w:val="00D020CE"/>
    <w:rsid w:val="00D12038"/>
    <w:rsid w:val="00D13CD2"/>
    <w:rsid w:val="00D2143B"/>
    <w:rsid w:val="00D26347"/>
    <w:rsid w:val="00D32F17"/>
    <w:rsid w:val="00D34BF7"/>
    <w:rsid w:val="00D367C7"/>
    <w:rsid w:val="00D36BDB"/>
    <w:rsid w:val="00D53135"/>
    <w:rsid w:val="00D54164"/>
    <w:rsid w:val="00D54C8D"/>
    <w:rsid w:val="00D55E60"/>
    <w:rsid w:val="00D574E0"/>
    <w:rsid w:val="00D579F8"/>
    <w:rsid w:val="00D63F40"/>
    <w:rsid w:val="00D66380"/>
    <w:rsid w:val="00D74360"/>
    <w:rsid w:val="00D76B5B"/>
    <w:rsid w:val="00D77017"/>
    <w:rsid w:val="00D80CFC"/>
    <w:rsid w:val="00D82265"/>
    <w:rsid w:val="00D904F0"/>
    <w:rsid w:val="00D92AB9"/>
    <w:rsid w:val="00D9461B"/>
    <w:rsid w:val="00DA6E73"/>
    <w:rsid w:val="00DA7486"/>
    <w:rsid w:val="00DC20CC"/>
    <w:rsid w:val="00DD0D12"/>
    <w:rsid w:val="00DD1B41"/>
    <w:rsid w:val="00DD5839"/>
    <w:rsid w:val="00DD592B"/>
    <w:rsid w:val="00DD5B86"/>
    <w:rsid w:val="00DD6BDE"/>
    <w:rsid w:val="00DE005E"/>
    <w:rsid w:val="00DE6BAE"/>
    <w:rsid w:val="00DF083D"/>
    <w:rsid w:val="00E06FEF"/>
    <w:rsid w:val="00E12304"/>
    <w:rsid w:val="00E124D4"/>
    <w:rsid w:val="00E15960"/>
    <w:rsid w:val="00E172A1"/>
    <w:rsid w:val="00E30B98"/>
    <w:rsid w:val="00E348B7"/>
    <w:rsid w:val="00E372EF"/>
    <w:rsid w:val="00E52038"/>
    <w:rsid w:val="00E52588"/>
    <w:rsid w:val="00E53193"/>
    <w:rsid w:val="00E5588A"/>
    <w:rsid w:val="00E57468"/>
    <w:rsid w:val="00E57B10"/>
    <w:rsid w:val="00E60CE1"/>
    <w:rsid w:val="00E62E14"/>
    <w:rsid w:val="00E63997"/>
    <w:rsid w:val="00E6453D"/>
    <w:rsid w:val="00E654D5"/>
    <w:rsid w:val="00E67E8E"/>
    <w:rsid w:val="00E70267"/>
    <w:rsid w:val="00E71B0C"/>
    <w:rsid w:val="00E72748"/>
    <w:rsid w:val="00E7315B"/>
    <w:rsid w:val="00E77472"/>
    <w:rsid w:val="00E86736"/>
    <w:rsid w:val="00E90B39"/>
    <w:rsid w:val="00E9441D"/>
    <w:rsid w:val="00EA3158"/>
    <w:rsid w:val="00EB38AD"/>
    <w:rsid w:val="00EB3EEB"/>
    <w:rsid w:val="00EB6BA2"/>
    <w:rsid w:val="00EB7C4E"/>
    <w:rsid w:val="00EC1F46"/>
    <w:rsid w:val="00EC2593"/>
    <w:rsid w:val="00EC4A7C"/>
    <w:rsid w:val="00ED0C72"/>
    <w:rsid w:val="00ED42E0"/>
    <w:rsid w:val="00ED7683"/>
    <w:rsid w:val="00EE506A"/>
    <w:rsid w:val="00EE50D4"/>
    <w:rsid w:val="00EE615C"/>
    <w:rsid w:val="00EE683C"/>
    <w:rsid w:val="00EF0CE3"/>
    <w:rsid w:val="00EF39B5"/>
    <w:rsid w:val="00F062ED"/>
    <w:rsid w:val="00F133EE"/>
    <w:rsid w:val="00F16B99"/>
    <w:rsid w:val="00F21B86"/>
    <w:rsid w:val="00F23031"/>
    <w:rsid w:val="00F2606D"/>
    <w:rsid w:val="00F34B7B"/>
    <w:rsid w:val="00F366E0"/>
    <w:rsid w:val="00F37ED8"/>
    <w:rsid w:val="00F44026"/>
    <w:rsid w:val="00F45DBC"/>
    <w:rsid w:val="00F55211"/>
    <w:rsid w:val="00F64C8E"/>
    <w:rsid w:val="00F663D7"/>
    <w:rsid w:val="00F72DF0"/>
    <w:rsid w:val="00F735A1"/>
    <w:rsid w:val="00F758BD"/>
    <w:rsid w:val="00F82E91"/>
    <w:rsid w:val="00F90AF0"/>
    <w:rsid w:val="00F91808"/>
    <w:rsid w:val="00F93F20"/>
    <w:rsid w:val="00FA2861"/>
    <w:rsid w:val="00FA4F53"/>
    <w:rsid w:val="00FA648D"/>
    <w:rsid w:val="00FA6DDA"/>
    <w:rsid w:val="00FB3DD7"/>
    <w:rsid w:val="00FB5082"/>
    <w:rsid w:val="00FC2270"/>
    <w:rsid w:val="00FC2624"/>
    <w:rsid w:val="00FC4278"/>
    <w:rsid w:val="00FC4BFA"/>
    <w:rsid w:val="00FC4E40"/>
    <w:rsid w:val="00FC71DA"/>
    <w:rsid w:val="00FD0263"/>
    <w:rsid w:val="00FD055B"/>
    <w:rsid w:val="00FD2357"/>
    <w:rsid w:val="00FD2F96"/>
    <w:rsid w:val="00FD3CA1"/>
    <w:rsid w:val="00FD5B46"/>
    <w:rsid w:val="00FE301D"/>
    <w:rsid w:val="00FE3BC0"/>
    <w:rsid w:val="00FF5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D109"/>
  <w15:docId w15:val="{E953280C-C488-4C1C-AB44-BA4870F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698"/>
    <w:rPr>
      <w:rFonts w:ascii="GHEA Grapalat" w:eastAsia="Times New Roman" w:hAnsi="GHEA Grapalat"/>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Bullet1,Абзац списка3"/>
    <w:basedOn w:val="Normal"/>
    <w:link w:val="ListParagraphChar"/>
    <w:uiPriority w:val="34"/>
    <w:qFormat/>
    <w:rsid w:val="00236C04"/>
    <w:pPr>
      <w:spacing w:after="160" w:line="259" w:lineRule="auto"/>
      <w:ind w:left="720"/>
      <w:contextualSpacing/>
    </w:pPr>
    <w:rPr>
      <w:rFonts w:ascii="Calibri" w:eastAsia="Calibri" w:hAnsi="Calibri"/>
      <w:i w:val="0"/>
      <w:iCs w:val="0"/>
      <w:sz w:val="22"/>
      <w:szCs w:val="22"/>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Char Char Char Char"/>
    <w:basedOn w:val="Normal"/>
    <w:link w:val="NormalWebChar"/>
    <w:uiPriority w:val="99"/>
    <w:unhideWhenUsed/>
    <w:qFormat/>
    <w:rsid w:val="006A6698"/>
    <w:pPr>
      <w:spacing w:before="100" w:beforeAutospacing="1" w:after="100" w:afterAutospacing="1"/>
    </w:pPr>
    <w:rPr>
      <w:rFonts w:ascii="Times New Roman" w:hAnsi="Times New Roman"/>
      <w:i w:val="0"/>
      <w:iCs w:val="0"/>
      <w:sz w:val="24"/>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A6698"/>
  </w:style>
  <w:style w:type="paragraph" w:customStyle="1" w:styleId="paragraph">
    <w:name w:val="paragraph"/>
    <w:basedOn w:val="Normal"/>
    <w:rsid w:val="006A6698"/>
    <w:pPr>
      <w:spacing w:before="100" w:beforeAutospacing="1" w:after="100" w:afterAutospacing="1"/>
    </w:pPr>
    <w:rPr>
      <w:rFonts w:ascii="Times New Roman" w:hAnsi="Times New Roman"/>
      <w:i w:val="0"/>
      <w:iCs w:val="0"/>
      <w:sz w:val="24"/>
    </w:rPr>
  </w:style>
  <w:style w:type="character" w:customStyle="1" w:styleId="normaltextrun">
    <w:name w:val="normaltextrun"/>
    <w:rsid w:val="006A6698"/>
    <w:rPr>
      <w:rFonts w:ascii="Times New Roman" w:hAnsi="Times New Roman" w:cs="Times New Roman" w:hint="default"/>
    </w:rPr>
  </w:style>
  <w:style w:type="character" w:customStyle="1" w:styleId="mechtex">
    <w:name w:val="mechtex Знак"/>
    <w:link w:val="mechtex0"/>
    <w:locked/>
    <w:rsid w:val="006A6698"/>
    <w:rPr>
      <w:rFonts w:ascii="Arial Armenian" w:eastAsia="Times New Roman" w:hAnsi="Arial Armenian" w:cs="Times New Roman"/>
      <w:szCs w:val="20"/>
      <w:lang w:eastAsia="ru-RU"/>
    </w:rPr>
  </w:style>
  <w:style w:type="paragraph" w:customStyle="1" w:styleId="mechtex0">
    <w:name w:val="mechtex"/>
    <w:basedOn w:val="Normal"/>
    <w:link w:val="mechtex"/>
    <w:rsid w:val="006A6698"/>
    <w:pPr>
      <w:jc w:val="center"/>
    </w:pPr>
    <w:rPr>
      <w:rFonts w:ascii="Arial Armenian" w:hAnsi="Arial Armenian"/>
      <w:i w:val="0"/>
      <w:iCs w:val="0"/>
      <w:sz w:val="22"/>
      <w:szCs w:val="20"/>
      <w:lang w:eastAsia="ru-RU"/>
    </w:rPr>
  </w:style>
  <w:style w:type="character" w:styleId="Strong">
    <w:name w:val="Strong"/>
    <w:uiPriority w:val="22"/>
    <w:qFormat/>
    <w:rsid w:val="002B4851"/>
    <w:rPr>
      <w:b/>
      <w:bCs/>
    </w:rPr>
  </w:style>
  <w:style w:type="paragraph" w:styleId="NoSpacing">
    <w:name w:val="No Spacing"/>
    <w:link w:val="NoSpacingChar"/>
    <w:uiPriority w:val="1"/>
    <w:qFormat/>
    <w:rsid w:val="0076143B"/>
    <w:rPr>
      <w:rFonts w:ascii="Arial Armenian" w:eastAsia="Times New Roman" w:hAnsi="Arial Armenian" w:cs="Arial"/>
      <w:sz w:val="24"/>
      <w:szCs w:val="24"/>
      <w:lang w:val="ru-RU" w:eastAsia="ru-RU"/>
    </w:rPr>
  </w:style>
  <w:style w:type="character" w:customStyle="1" w:styleId="NoSpacingChar">
    <w:name w:val="No Spacing Char"/>
    <w:link w:val="NoSpacing"/>
    <w:uiPriority w:val="1"/>
    <w:locked/>
    <w:rsid w:val="0076143B"/>
    <w:rPr>
      <w:rFonts w:ascii="Arial Armenian" w:eastAsia="Times New Roman" w:hAnsi="Arial Armenian" w:cs="Arial"/>
      <w:sz w:val="24"/>
      <w:szCs w:val="24"/>
      <w:lang w:val="ru-RU" w:eastAsia="ru-RU"/>
    </w:rPr>
  </w:style>
  <w:style w:type="paragraph" w:styleId="BodyText2">
    <w:name w:val="Body Text 2"/>
    <w:basedOn w:val="Normal"/>
    <w:link w:val="BodyText2Char"/>
    <w:rsid w:val="0035508E"/>
    <w:pPr>
      <w:spacing w:after="120" w:line="480" w:lineRule="auto"/>
    </w:pPr>
    <w:rPr>
      <w:rFonts w:ascii="Times New Roman" w:hAnsi="Times New Roman"/>
      <w:i w:val="0"/>
      <w:iCs w:val="0"/>
      <w:szCs w:val="20"/>
    </w:rPr>
  </w:style>
  <w:style w:type="character" w:customStyle="1" w:styleId="BodyText2Char">
    <w:name w:val="Body Text 2 Char"/>
    <w:link w:val="BodyText2"/>
    <w:rsid w:val="0035508E"/>
    <w:rPr>
      <w:rFonts w:ascii="Times New Roman" w:eastAsia="Times New Roman" w:hAnsi="Times New Roman" w:cs="Times New Roman"/>
      <w:sz w:val="20"/>
      <w:szCs w:val="20"/>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Char,Char Char Char Char1"/>
    <w:link w:val="NormalWeb"/>
    <w:uiPriority w:val="99"/>
    <w:locked/>
    <w:rsid w:val="00620A24"/>
    <w:rPr>
      <w:rFonts w:ascii="Times New Roman" w:eastAsia="Times New Roman" w:hAnsi="Times New Roman" w:cs="Times New Roman"/>
      <w:sz w:val="24"/>
      <w:szCs w:val="24"/>
    </w:rPr>
  </w:style>
  <w:style w:type="character" w:customStyle="1" w:styleId="ListParagraphChar1">
    <w:name w:val="List Paragraph Char1"/>
    <w:aliases w:val="Table no. List Paragraph Char,Bullet1 Char1,References Char1,List Paragraph (numbered (a)) Char1,IBL List Paragraph Char1,List Paragraph nowy Char,Numbered List Paragraph Char,Akapit z listą BS Char1,List Paragraph 1 Char1,Ha Char"/>
    <w:uiPriority w:val="34"/>
    <w:qFormat/>
    <w:locked/>
    <w:rsid w:val="00C97E4C"/>
    <w:rPr>
      <w:rFonts w:ascii="Arial Armenian" w:eastAsia="Times New Roman" w:hAnsi="Arial Armenian" w:cs="Sylfaen"/>
      <w:sz w:val="24"/>
      <w:szCs w:val="24"/>
      <w:lang w:val="ru-RU" w:eastAsia="ru-RU"/>
    </w:rPr>
  </w:style>
  <w:style w:type="paragraph" w:styleId="BalloonText">
    <w:name w:val="Balloon Text"/>
    <w:basedOn w:val="Normal"/>
    <w:link w:val="BalloonTextChar"/>
    <w:uiPriority w:val="99"/>
    <w:unhideWhenUsed/>
    <w:rsid w:val="00CD3187"/>
    <w:rPr>
      <w:rFonts w:ascii="Tahoma" w:hAnsi="Tahoma" w:cs="Tahoma"/>
      <w:sz w:val="16"/>
      <w:szCs w:val="16"/>
    </w:rPr>
  </w:style>
  <w:style w:type="character" w:customStyle="1" w:styleId="BalloonTextChar">
    <w:name w:val="Balloon Text Char"/>
    <w:link w:val="BalloonText"/>
    <w:uiPriority w:val="99"/>
    <w:rsid w:val="00CD3187"/>
    <w:rPr>
      <w:rFonts w:ascii="Tahoma" w:eastAsia="Times New Roman" w:hAnsi="Tahoma" w:cs="Tahoma"/>
      <w:i/>
      <w:iCs/>
      <w:sz w:val="16"/>
      <w:szCs w:val="16"/>
    </w:rPr>
  </w:style>
  <w:style w:type="paragraph" w:styleId="BodyText">
    <w:name w:val="Body Text"/>
    <w:basedOn w:val="Normal"/>
    <w:link w:val="BodyTextChar"/>
    <w:uiPriority w:val="99"/>
    <w:semiHidden/>
    <w:unhideWhenUsed/>
    <w:rsid w:val="00206EBF"/>
    <w:pPr>
      <w:spacing w:after="120"/>
    </w:pPr>
  </w:style>
  <w:style w:type="character" w:customStyle="1" w:styleId="BodyTextChar">
    <w:name w:val="Body Text Char"/>
    <w:link w:val="BodyText"/>
    <w:uiPriority w:val="99"/>
    <w:semiHidden/>
    <w:rsid w:val="00206EBF"/>
    <w:rPr>
      <w:rFonts w:ascii="GHEA Grapalat" w:eastAsia="Times New Roman" w:hAnsi="GHEA Grapalat" w:cs="Times New Roman"/>
      <w:i/>
      <w:iCs/>
      <w:sz w:val="20"/>
      <w:szCs w:val="24"/>
    </w:rPr>
  </w:style>
  <w:style w:type="paragraph" w:styleId="Caption">
    <w:name w:val="caption"/>
    <w:basedOn w:val="Normal"/>
    <w:qFormat/>
    <w:rsid w:val="003A6548"/>
    <w:pPr>
      <w:suppressLineNumbers/>
      <w:suppressAutoHyphens/>
      <w:spacing w:before="120" w:after="120" w:line="259" w:lineRule="auto"/>
    </w:pPr>
    <w:rPr>
      <w:rFonts w:ascii="Calibri" w:eastAsia="Calibri" w:hAnsi="Calibri" w:cs="Arial Unicode MS"/>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73806">
      <w:bodyDiv w:val="1"/>
      <w:marLeft w:val="0"/>
      <w:marRight w:val="0"/>
      <w:marTop w:val="0"/>
      <w:marBottom w:val="0"/>
      <w:divBdr>
        <w:top w:val="none" w:sz="0" w:space="0" w:color="auto"/>
        <w:left w:val="none" w:sz="0" w:space="0" w:color="auto"/>
        <w:bottom w:val="none" w:sz="0" w:space="0" w:color="auto"/>
        <w:right w:val="none" w:sz="0" w:space="0" w:color="auto"/>
      </w:divBdr>
    </w:div>
    <w:div w:id="161362813">
      <w:bodyDiv w:val="1"/>
      <w:marLeft w:val="0"/>
      <w:marRight w:val="0"/>
      <w:marTop w:val="0"/>
      <w:marBottom w:val="0"/>
      <w:divBdr>
        <w:top w:val="none" w:sz="0" w:space="0" w:color="auto"/>
        <w:left w:val="none" w:sz="0" w:space="0" w:color="auto"/>
        <w:bottom w:val="none" w:sz="0" w:space="0" w:color="auto"/>
        <w:right w:val="none" w:sz="0" w:space="0" w:color="auto"/>
      </w:divBdr>
    </w:div>
    <w:div w:id="245768523">
      <w:bodyDiv w:val="1"/>
      <w:marLeft w:val="0"/>
      <w:marRight w:val="0"/>
      <w:marTop w:val="0"/>
      <w:marBottom w:val="0"/>
      <w:divBdr>
        <w:top w:val="none" w:sz="0" w:space="0" w:color="auto"/>
        <w:left w:val="none" w:sz="0" w:space="0" w:color="auto"/>
        <w:bottom w:val="none" w:sz="0" w:space="0" w:color="auto"/>
        <w:right w:val="none" w:sz="0" w:space="0" w:color="auto"/>
      </w:divBdr>
    </w:div>
    <w:div w:id="295642820">
      <w:bodyDiv w:val="1"/>
      <w:marLeft w:val="0"/>
      <w:marRight w:val="0"/>
      <w:marTop w:val="0"/>
      <w:marBottom w:val="0"/>
      <w:divBdr>
        <w:top w:val="none" w:sz="0" w:space="0" w:color="auto"/>
        <w:left w:val="none" w:sz="0" w:space="0" w:color="auto"/>
        <w:bottom w:val="none" w:sz="0" w:space="0" w:color="auto"/>
        <w:right w:val="none" w:sz="0" w:space="0" w:color="auto"/>
      </w:divBdr>
    </w:div>
    <w:div w:id="348458757">
      <w:bodyDiv w:val="1"/>
      <w:marLeft w:val="0"/>
      <w:marRight w:val="0"/>
      <w:marTop w:val="0"/>
      <w:marBottom w:val="0"/>
      <w:divBdr>
        <w:top w:val="none" w:sz="0" w:space="0" w:color="auto"/>
        <w:left w:val="none" w:sz="0" w:space="0" w:color="auto"/>
        <w:bottom w:val="none" w:sz="0" w:space="0" w:color="auto"/>
        <w:right w:val="none" w:sz="0" w:space="0" w:color="auto"/>
      </w:divBdr>
    </w:div>
    <w:div w:id="788281868">
      <w:bodyDiv w:val="1"/>
      <w:marLeft w:val="0"/>
      <w:marRight w:val="0"/>
      <w:marTop w:val="0"/>
      <w:marBottom w:val="0"/>
      <w:divBdr>
        <w:top w:val="none" w:sz="0" w:space="0" w:color="auto"/>
        <w:left w:val="none" w:sz="0" w:space="0" w:color="auto"/>
        <w:bottom w:val="none" w:sz="0" w:space="0" w:color="auto"/>
        <w:right w:val="none" w:sz="0" w:space="0" w:color="auto"/>
      </w:divBdr>
    </w:div>
    <w:div w:id="863782886">
      <w:bodyDiv w:val="1"/>
      <w:marLeft w:val="0"/>
      <w:marRight w:val="0"/>
      <w:marTop w:val="0"/>
      <w:marBottom w:val="0"/>
      <w:divBdr>
        <w:top w:val="none" w:sz="0" w:space="0" w:color="auto"/>
        <w:left w:val="none" w:sz="0" w:space="0" w:color="auto"/>
        <w:bottom w:val="none" w:sz="0" w:space="0" w:color="auto"/>
        <w:right w:val="none" w:sz="0" w:space="0" w:color="auto"/>
      </w:divBdr>
    </w:div>
    <w:div w:id="867716669">
      <w:bodyDiv w:val="1"/>
      <w:marLeft w:val="0"/>
      <w:marRight w:val="0"/>
      <w:marTop w:val="0"/>
      <w:marBottom w:val="0"/>
      <w:divBdr>
        <w:top w:val="none" w:sz="0" w:space="0" w:color="auto"/>
        <w:left w:val="none" w:sz="0" w:space="0" w:color="auto"/>
        <w:bottom w:val="none" w:sz="0" w:space="0" w:color="auto"/>
        <w:right w:val="none" w:sz="0" w:space="0" w:color="auto"/>
      </w:divBdr>
    </w:div>
    <w:div w:id="901066412">
      <w:bodyDiv w:val="1"/>
      <w:marLeft w:val="0"/>
      <w:marRight w:val="0"/>
      <w:marTop w:val="0"/>
      <w:marBottom w:val="0"/>
      <w:divBdr>
        <w:top w:val="none" w:sz="0" w:space="0" w:color="auto"/>
        <w:left w:val="none" w:sz="0" w:space="0" w:color="auto"/>
        <w:bottom w:val="none" w:sz="0" w:space="0" w:color="auto"/>
        <w:right w:val="none" w:sz="0" w:space="0" w:color="auto"/>
      </w:divBdr>
    </w:div>
    <w:div w:id="1198812276">
      <w:bodyDiv w:val="1"/>
      <w:marLeft w:val="0"/>
      <w:marRight w:val="0"/>
      <w:marTop w:val="0"/>
      <w:marBottom w:val="0"/>
      <w:divBdr>
        <w:top w:val="none" w:sz="0" w:space="0" w:color="auto"/>
        <w:left w:val="none" w:sz="0" w:space="0" w:color="auto"/>
        <w:bottom w:val="none" w:sz="0" w:space="0" w:color="auto"/>
        <w:right w:val="none" w:sz="0" w:space="0" w:color="auto"/>
      </w:divBdr>
    </w:div>
    <w:div w:id="1201430538">
      <w:bodyDiv w:val="1"/>
      <w:marLeft w:val="0"/>
      <w:marRight w:val="0"/>
      <w:marTop w:val="0"/>
      <w:marBottom w:val="0"/>
      <w:divBdr>
        <w:top w:val="none" w:sz="0" w:space="0" w:color="auto"/>
        <w:left w:val="none" w:sz="0" w:space="0" w:color="auto"/>
        <w:bottom w:val="none" w:sz="0" w:space="0" w:color="auto"/>
        <w:right w:val="none" w:sz="0" w:space="0" w:color="auto"/>
      </w:divBdr>
    </w:div>
    <w:div w:id="1218590777">
      <w:bodyDiv w:val="1"/>
      <w:marLeft w:val="0"/>
      <w:marRight w:val="0"/>
      <w:marTop w:val="0"/>
      <w:marBottom w:val="0"/>
      <w:divBdr>
        <w:top w:val="none" w:sz="0" w:space="0" w:color="auto"/>
        <w:left w:val="none" w:sz="0" w:space="0" w:color="auto"/>
        <w:bottom w:val="none" w:sz="0" w:space="0" w:color="auto"/>
        <w:right w:val="none" w:sz="0" w:space="0" w:color="auto"/>
      </w:divBdr>
    </w:div>
    <w:div w:id="1339193296">
      <w:bodyDiv w:val="1"/>
      <w:marLeft w:val="0"/>
      <w:marRight w:val="0"/>
      <w:marTop w:val="0"/>
      <w:marBottom w:val="0"/>
      <w:divBdr>
        <w:top w:val="none" w:sz="0" w:space="0" w:color="auto"/>
        <w:left w:val="none" w:sz="0" w:space="0" w:color="auto"/>
        <w:bottom w:val="none" w:sz="0" w:space="0" w:color="auto"/>
        <w:right w:val="none" w:sz="0" w:space="0" w:color="auto"/>
      </w:divBdr>
    </w:div>
    <w:div w:id="1527401684">
      <w:bodyDiv w:val="1"/>
      <w:marLeft w:val="0"/>
      <w:marRight w:val="0"/>
      <w:marTop w:val="0"/>
      <w:marBottom w:val="0"/>
      <w:divBdr>
        <w:top w:val="none" w:sz="0" w:space="0" w:color="auto"/>
        <w:left w:val="none" w:sz="0" w:space="0" w:color="auto"/>
        <w:bottom w:val="none" w:sz="0" w:space="0" w:color="auto"/>
        <w:right w:val="none" w:sz="0" w:space="0" w:color="auto"/>
      </w:divBdr>
    </w:div>
    <w:div w:id="1668092959">
      <w:bodyDiv w:val="1"/>
      <w:marLeft w:val="0"/>
      <w:marRight w:val="0"/>
      <w:marTop w:val="0"/>
      <w:marBottom w:val="0"/>
      <w:divBdr>
        <w:top w:val="none" w:sz="0" w:space="0" w:color="auto"/>
        <w:left w:val="none" w:sz="0" w:space="0" w:color="auto"/>
        <w:bottom w:val="none" w:sz="0" w:space="0" w:color="auto"/>
        <w:right w:val="none" w:sz="0" w:space="0" w:color="auto"/>
      </w:divBdr>
    </w:div>
    <w:div w:id="1754469185">
      <w:bodyDiv w:val="1"/>
      <w:marLeft w:val="0"/>
      <w:marRight w:val="0"/>
      <w:marTop w:val="0"/>
      <w:marBottom w:val="0"/>
      <w:divBdr>
        <w:top w:val="none" w:sz="0" w:space="0" w:color="auto"/>
        <w:left w:val="none" w:sz="0" w:space="0" w:color="auto"/>
        <w:bottom w:val="none" w:sz="0" w:space="0" w:color="auto"/>
        <w:right w:val="none" w:sz="0" w:space="0" w:color="auto"/>
      </w:divBdr>
    </w:div>
    <w:div w:id="1896773119">
      <w:bodyDiv w:val="1"/>
      <w:marLeft w:val="0"/>
      <w:marRight w:val="0"/>
      <w:marTop w:val="0"/>
      <w:marBottom w:val="0"/>
      <w:divBdr>
        <w:top w:val="none" w:sz="0" w:space="0" w:color="auto"/>
        <w:left w:val="none" w:sz="0" w:space="0" w:color="auto"/>
        <w:bottom w:val="none" w:sz="0" w:space="0" w:color="auto"/>
        <w:right w:val="none" w:sz="0" w:space="0" w:color="auto"/>
      </w:divBdr>
    </w:div>
    <w:div w:id="1938783019">
      <w:bodyDiv w:val="1"/>
      <w:marLeft w:val="0"/>
      <w:marRight w:val="0"/>
      <w:marTop w:val="0"/>
      <w:marBottom w:val="0"/>
      <w:divBdr>
        <w:top w:val="none" w:sz="0" w:space="0" w:color="auto"/>
        <w:left w:val="none" w:sz="0" w:space="0" w:color="auto"/>
        <w:bottom w:val="none" w:sz="0" w:space="0" w:color="auto"/>
        <w:right w:val="none" w:sz="0" w:space="0" w:color="auto"/>
      </w:divBdr>
    </w:div>
    <w:div w:id="2015839489">
      <w:bodyDiv w:val="1"/>
      <w:marLeft w:val="0"/>
      <w:marRight w:val="0"/>
      <w:marTop w:val="0"/>
      <w:marBottom w:val="0"/>
      <w:divBdr>
        <w:top w:val="none" w:sz="0" w:space="0" w:color="auto"/>
        <w:left w:val="none" w:sz="0" w:space="0" w:color="auto"/>
        <w:bottom w:val="none" w:sz="0" w:space="0" w:color="auto"/>
        <w:right w:val="none" w:sz="0" w:space="0" w:color="auto"/>
      </w:divBdr>
    </w:div>
    <w:div w:id="2047757495">
      <w:bodyDiv w:val="1"/>
      <w:marLeft w:val="0"/>
      <w:marRight w:val="0"/>
      <w:marTop w:val="0"/>
      <w:marBottom w:val="0"/>
      <w:divBdr>
        <w:top w:val="none" w:sz="0" w:space="0" w:color="auto"/>
        <w:left w:val="none" w:sz="0" w:space="0" w:color="auto"/>
        <w:bottom w:val="none" w:sz="0" w:space="0" w:color="auto"/>
        <w:right w:val="none" w:sz="0" w:space="0" w:color="auto"/>
      </w:divBdr>
    </w:div>
    <w:div w:id="2129620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e%20Ghulyan\Desktop\IMfayler\KARA_VERJ\Hashvetvutyun_EMMA\2024_kisamyak\hashvetvutyun_2024Kisamya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D629-AF16-4BA1-AA10-3EC74FD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hashvetvutyun_2024Kisamyak</Template>
  <TotalTime>793</TotalTime>
  <Pages>15</Pages>
  <Words>4160</Words>
  <Characters>23718</Characters>
  <Application>Microsoft Office Word</Application>
  <DocSecurity>0</DocSecurity>
  <Lines>197</Lines>
  <Paragraphs>55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Ghulyan</dc:creator>
  <cp:keywords>https://mul2-spm.gov.am/tasks/425258/oneclick/2024KisamyakayinHashvetvutyun.docx?token=43b6bde77dd77312acffdcc33249d6e6</cp:keywords>
  <dc:description/>
  <cp:lastModifiedBy>Karine Ghulyan</cp:lastModifiedBy>
  <cp:revision>203</cp:revision>
  <cp:lastPrinted>2024-07-17T12:53:00Z</cp:lastPrinted>
  <dcterms:created xsi:type="dcterms:W3CDTF">2024-07-08T13:10:00Z</dcterms:created>
  <dcterms:modified xsi:type="dcterms:W3CDTF">2024-08-06T12:18:00Z</dcterms:modified>
</cp:coreProperties>
</file>