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375B" w14:textId="77777777" w:rsidR="00143F70" w:rsidRPr="0052206D" w:rsidRDefault="00143F70" w:rsidP="00CA6CAD">
      <w:pPr>
        <w:spacing w:line="360" w:lineRule="auto"/>
        <w:jc w:val="center"/>
        <w:rPr>
          <w:b/>
          <w:color w:val="FF0000"/>
          <w:sz w:val="24"/>
          <w:lang w:val="hy-AM"/>
        </w:rPr>
      </w:pPr>
      <w:r w:rsidRPr="0052206D">
        <w:rPr>
          <w:noProof/>
          <w:color w:val="FF0000"/>
          <w:sz w:val="24"/>
        </w:rPr>
        <w:drawing>
          <wp:inline distT="0" distB="0" distL="0" distR="0" wp14:anchorId="02CEF505" wp14:editId="589A7CFC">
            <wp:extent cx="3728085" cy="30099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8634" cy="3010343"/>
                    </a:xfrm>
                    <a:prstGeom prst="rect">
                      <a:avLst/>
                    </a:prstGeom>
                  </pic:spPr>
                </pic:pic>
              </a:graphicData>
            </a:graphic>
          </wp:inline>
        </w:drawing>
      </w:r>
    </w:p>
    <w:p w14:paraId="6DEA9797" w14:textId="77777777" w:rsidR="00143F70" w:rsidRPr="0052206D" w:rsidRDefault="00143F70" w:rsidP="00CA6CAD">
      <w:pPr>
        <w:spacing w:line="360" w:lineRule="auto"/>
        <w:jc w:val="center"/>
        <w:rPr>
          <w:b/>
          <w:color w:val="FF0000"/>
          <w:sz w:val="24"/>
          <w:lang w:val="hy-AM"/>
        </w:rPr>
      </w:pPr>
    </w:p>
    <w:p w14:paraId="5BC66D85" w14:textId="77777777" w:rsidR="00143F70" w:rsidRPr="0052206D" w:rsidRDefault="00143F70" w:rsidP="00CA6CAD">
      <w:pPr>
        <w:spacing w:line="360" w:lineRule="auto"/>
        <w:jc w:val="center"/>
        <w:rPr>
          <w:b/>
          <w:color w:val="FF0000"/>
          <w:sz w:val="24"/>
          <w:lang w:val="hy-AM"/>
        </w:rPr>
      </w:pPr>
    </w:p>
    <w:p w14:paraId="66647648" w14:textId="77777777" w:rsidR="00143F70" w:rsidRPr="0052206D" w:rsidRDefault="00143F70" w:rsidP="00CA6CAD">
      <w:pPr>
        <w:spacing w:line="360" w:lineRule="auto"/>
        <w:jc w:val="center"/>
        <w:rPr>
          <w:b/>
          <w:color w:val="FF0000"/>
          <w:sz w:val="24"/>
          <w:lang w:val="hy-AM"/>
        </w:rPr>
      </w:pPr>
    </w:p>
    <w:p w14:paraId="371AA8BC" w14:textId="77777777" w:rsidR="00143F70" w:rsidRPr="00FE524B" w:rsidRDefault="00143F70" w:rsidP="00CA6CAD">
      <w:pPr>
        <w:spacing w:line="360" w:lineRule="auto"/>
        <w:jc w:val="center"/>
        <w:rPr>
          <w:b/>
          <w:color w:val="000000" w:themeColor="text1"/>
          <w:sz w:val="24"/>
          <w:lang w:val="hy-AM"/>
        </w:rPr>
      </w:pPr>
      <w:r w:rsidRPr="00FE524B">
        <w:rPr>
          <w:b/>
          <w:color w:val="000000" w:themeColor="text1"/>
          <w:sz w:val="24"/>
          <w:lang w:val="hy-AM"/>
        </w:rPr>
        <w:t xml:space="preserve">ՀՀ ՏԱՐԱԾՔԱՅԻՆ ԿԱՌԱՎԱՐՄԱՆ ԵՎ ԵՆԹԱԿԱՌՈՒՑՎԱԾՔՆԵՐԻ ՆԱԽԱՐԱՐՈՒԹՅԱՆ </w:t>
      </w:r>
    </w:p>
    <w:p w14:paraId="14C80273" w14:textId="77777777" w:rsidR="00143F70" w:rsidRPr="00FE524B" w:rsidRDefault="00143F70" w:rsidP="00CA6CAD">
      <w:pPr>
        <w:spacing w:line="360" w:lineRule="auto"/>
        <w:jc w:val="center"/>
        <w:rPr>
          <w:b/>
          <w:color w:val="000000" w:themeColor="text1"/>
          <w:sz w:val="24"/>
          <w:lang w:val="hy-AM"/>
        </w:rPr>
      </w:pPr>
      <w:r w:rsidRPr="00FE524B">
        <w:rPr>
          <w:b/>
          <w:color w:val="000000" w:themeColor="text1"/>
          <w:sz w:val="24"/>
          <w:lang w:val="hy-AM"/>
        </w:rPr>
        <w:t xml:space="preserve">ՊԵՏԱԿԱՆ ԳՈՒՅՔԻ ԿԱՌԱՎԱՐՄԱՆ ԿՈՄԻՏԵ </w:t>
      </w:r>
    </w:p>
    <w:p w14:paraId="5812BA8F" w14:textId="77777777" w:rsidR="00143F70" w:rsidRPr="00FE524B" w:rsidRDefault="00143F70" w:rsidP="00CA6CAD">
      <w:pPr>
        <w:spacing w:line="360" w:lineRule="auto"/>
        <w:jc w:val="center"/>
        <w:rPr>
          <w:b/>
          <w:color w:val="000000" w:themeColor="text1"/>
          <w:sz w:val="24"/>
          <w:lang w:val="hy-AM"/>
        </w:rPr>
      </w:pPr>
    </w:p>
    <w:p w14:paraId="618BF669" w14:textId="77777777" w:rsidR="00143F70" w:rsidRPr="00FE524B" w:rsidRDefault="00143F70" w:rsidP="00CA6CAD">
      <w:pPr>
        <w:spacing w:line="360" w:lineRule="auto"/>
        <w:jc w:val="center"/>
        <w:rPr>
          <w:color w:val="000000" w:themeColor="text1"/>
          <w:sz w:val="24"/>
          <w:lang w:val="hy-AM"/>
        </w:rPr>
      </w:pPr>
    </w:p>
    <w:p w14:paraId="5178FAA7" w14:textId="77777777" w:rsidR="00143F70" w:rsidRPr="00FE524B" w:rsidRDefault="00143F70" w:rsidP="00CA6CAD">
      <w:pPr>
        <w:spacing w:line="360" w:lineRule="auto"/>
        <w:jc w:val="center"/>
        <w:rPr>
          <w:rFonts w:cs="Arial Armenian"/>
          <w:b/>
          <w:color w:val="000000" w:themeColor="text1"/>
          <w:sz w:val="24"/>
          <w:lang w:val="hy-AM"/>
        </w:rPr>
      </w:pPr>
      <w:r w:rsidRPr="00FE524B">
        <w:rPr>
          <w:b/>
          <w:color w:val="000000" w:themeColor="text1"/>
          <w:sz w:val="24"/>
          <w:lang w:val="hy-AM"/>
        </w:rPr>
        <w:t>Հաշ</w:t>
      </w:r>
      <w:r w:rsidRPr="00FE524B">
        <w:rPr>
          <w:b/>
          <w:color w:val="000000" w:themeColor="text1"/>
          <w:sz w:val="24"/>
          <w:lang w:val="hy-AM"/>
        </w:rPr>
        <w:softHyphen/>
        <w:t>վետվու</w:t>
      </w:r>
      <w:r w:rsidRPr="00FE524B">
        <w:rPr>
          <w:b/>
          <w:color w:val="000000" w:themeColor="text1"/>
          <w:sz w:val="24"/>
          <w:lang w:val="hy-AM"/>
        </w:rPr>
        <w:softHyphen/>
        <w:t>թյուն</w:t>
      </w:r>
      <w:r w:rsidRPr="00FE524B">
        <w:rPr>
          <w:rFonts w:cs="Arial Armenian"/>
          <w:b/>
          <w:color w:val="000000" w:themeColor="text1"/>
          <w:sz w:val="24"/>
          <w:lang w:val="hy-AM"/>
        </w:rPr>
        <w:t xml:space="preserve"> </w:t>
      </w:r>
    </w:p>
    <w:p w14:paraId="2934B0B6" w14:textId="66A1BF15" w:rsidR="00143F70" w:rsidRPr="00FE524B" w:rsidRDefault="00143F70" w:rsidP="00CA6CAD">
      <w:pPr>
        <w:spacing w:line="360" w:lineRule="auto"/>
        <w:jc w:val="center"/>
        <w:rPr>
          <w:b/>
          <w:color w:val="000000" w:themeColor="text1"/>
          <w:sz w:val="24"/>
          <w:lang w:val="hy-AM"/>
        </w:rPr>
      </w:pPr>
      <w:r w:rsidRPr="00FE524B">
        <w:rPr>
          <w:rFonts w:cs="Times Armenian"/>
          <w:b/>
          <w:color w:val="000000" w:themeColor="text1"/>
          <w:sz w:val="24"/>
          <w:lang w:val="hy-AM"/>
        </w:rPr>
        <w:t>202</w:t>
      </w:r>
      <w:r w:rsidR="00501CFD" w:rsidRPr="00FE524B">
        <w:rPr>
          <w:rFonts w:cs="Times Armenian"/>
          <w:b/>
          <w:color w:val="000000" w:themeColor="text1"/>
          <w:sz w:val="24"/>
          <w:lang w:val="hy-AM"/>
        </w:rPr>
        <w:t>4</w:t>
      </w:r>
      <w:r w:rsidRPr="00FE524B">
        <w:rPr>
          <w:rFonts w:cs="Times Armenian"/>
          <w:b/>
          <w:color w:val="000000" w:themeColor="text1"/>
          <w:sz w:val="24"/>
          <w:lang w:val="hy-AM"/>
        </w:rPr>
        <w:t xml:space="preserve"> </w:t>
      </w:r>
      <w:r w:rsidRPr="00FE524B">
        <w:rPr>
          <w:b/>
          <w:color w:val="000000" w:themeColor="text1"/>
          <w:sz w:val="24"/>
          <w:lang w:val="hy-AM"/>
        </w:rPr>
        <w:t>թվականի</w:t>
      </w:r>
      <w:r w:rsidRPr="00FE524B">
        <w:rPr>
          <w:rFonts w:cs="Times Armenian"/>
          <w:b/>
          <w:color w:val="000000" w:themeColor="text1"/>
          <w:sz w:val="24"/>
          <w:lang w:val="hy-AM"/>
        </w:rPr>
        <w:t xml:space="preserve"> ընթացքում կատարած հիմնական աշխատանքների </w:t>
      </w:r>
      <w:r w:rsidRPr="00FE524B">
        <w:rPr>
          <w:b/>
          <w:color w:val="000000" w:themeColor="text1"/>
          <w:sz w:val="24"/>
          <w:lang w:val="hy-AM"/>
        </w:rPr>
        <w:t>արդյունքների</w:t>
      </w:r>
      <w:r w:rsidRPr="00FE524B">
        <w:rPr>
          <w:rFonts w:cs="Times Armenian"/>
          <w:b/>
          <w:color w:val="000000" w:themeColor="text1"/>
          <w:sz w:val="24"/>
          <w:lang w:val="hy-AM"/>
        </w:rPr>
        <w:t xml:space="preserve"> վերաբերյալ </w:t>
      </w:r>
    </w:p>
    <w:p w14:paraId="656BFA00" w14:textId="77777777" w:rsidR="00143F70" w:rsidRPr="00FE524B" w:rsidRDefault="00143F70" w:rsidP="00CA6CAD">
      <w:pPr>
        <w:spacing w:line="360" w:lineRule="auto"/>
        <w:jc w:val="center"/>
        <w:rPr>
          <w:b/>
          <w:color w:val="000000" w:themeColor="text1"/>
          <w:sz w:val="24"/>
          <w:lang w:val="hy-AM"/>
        </w:rPr>
      </w:pPr>
    </w:p>
    <w:p w14:paraId="7A62C191" w14:textId="77777777" w:rsidR="00143F70" w:rsidRPr="00FE524B" w:rsidRDefault="00143F70" w:rsidP="00CA6CAD">
      <w:pPr>
        <w:spacing w:line="360" w:lineRule="auto"/>
        <w:jc w:val="center"/>
        <w:rPr>
          <w:b/>
          <w:color w:val="000000" w:themeColor="text1"/>
          <w:sz w:val="24"/>
          <w:lang w:val="hy-AM"/>
        </w:rPr>
      </w:pPr>
    </w:p>
    <w:p w14:paraId="39A8C346" w14:textId="77777777" w:rsidR="00143F70" w:rsidRPr="00FE524B" w:rsidRDefault="00143F70" w:rsidP="00CA6CAD">
      <w:pPr>
        <w:spacing w:line="360" w:lineRule="auto"/>
        <w:jc w:val="center"/>
        <w:rPr>
          <w:b/>
          <w:color w:val="000000" w:themeColor="text1"/>
          <w:sz w:val="24"/>
          <w:lang w:val="hy-AM"/>
        </w:rPr>
      </w:pPr>
    </w:p>
    <w:p w14:paraId="1A5827FA" w14:textId="77777777" w:rsidR="00143F70" w:rsidRPr="00FE524B" w:rsidRDefault="00143F70" w:rsidP="00CA6CAD">
      <w:pPr>
        <w:spacing w:line="360" w:lineRule="auto"/>
        <w:jc w:val="center"/>
        <w:rPr>
          <w:b/>
          <w:color w:val="000000" w:themeColor="text1"/>
          <w:sz w:val="24"/>
          <w:lang w:val="hy-AM"/>
        </w:rPr>
      </w:pPr>
    </w:p>
    <w:p w14:paraId="4302699A" w14:textId="77777777" w:rsidR="00143F70" w:rsidRPr="00FE524B" w:rsidRDefault="00143F70" w:rsidP="00CA6CAD">
      <w:pPr>
        <w:spacing w:line="360" w:lineRule="auto"/>
        <w:jc w:val="center"/>
        <w:rPr>
          <w:b/>
          <w:color w:val="000000" w:themeColor="text1"/>
          <w:sz w:val="24"/>
          <w:lang w:val="hy-AM"/>
        </w:rPr>
      </w:pPr>
    </w:p>
    <w:p w14:paraId="4E9A133C" w14:textId="77777777" w:rsidR="00143F70" w:rsidRPr="00FE524B" w:rsidRDefault="00143F70" w:rsidP="00CA6CAD">
      <w:pPr>
        <w:spacing w:line="360" w:lineRule="auto"/>
        <w:jc w:val="center"/>
        <w:rPr>
          <w:b/>
          <w:color w:val="000000" w:themeColor="text1"/>
          <w:sz w:val="24"/>
          <w:lang w:val="hy-AM"/>
        </w:rPr>
      </w:pPr>
    </w:p>
    <w:p w14:paraId="07E0B9EB" w14:textId="77777777" w:rsidR="00143F70" w:rsidRPr="00FE524B" w:rsidRDefault="00143F70" w:rsidP="00CA6CAD">
      <w:pPr>
        <w:spacing w:line="360" w:lineRule="auto"/>
        <w:jc w:val="center"/>
        <w:rPr>
          <w:b/>
          <w:color w:val="000000" w:themeColor="text1"/>
          <w:sz w:val="24"/>
          <w:lang w:val="hy-AM"/>
        </w:rPr>
      </w:pPr>
    </w:p>
    <w:p w14:paraId="53492D09" w14:textId="5256E9E8" w:rsidR="00143F70" w:rsidRPr="00FE524B" w:rsidRDefault="00143F70" w:rsidP="00CA6CAD">
      <w:pPr>
        <w:spacing w:line="360" w:lineRule="auto"/>
        <w:jc w:val="center"/>
        <w:rPr>
          <w:b/>
          <w:color w:val="000000" w:themeColor="text1"/>
          <w:sz w:val="24"/>
          <w:lang w:val="hy-AM"/>
        </w:rPr>
      </w:pPr>
      <w:r w:rsidRPr="00FE524B">
        <w:rPr>
          <w:b/>
          <w:i w:val="0"/>
          <w:color w:val="000000" w:themeColor="text1"/>
          <w:sz w:val="24"/>
          <w:lang w:val="hy-AM"/>
        </w:rPr>
        <w:t>ԵՐԵՎԱՆ 202</w:t>
      </w:r>
      <w:r w:rsidR="00501CFD" w:rsidRPr="00FE524B">
        <w:rPr>
          <w:b/>
          <w:i w:val="0"/>
          <w:color w:val="000000" w:themeColor="text1"/>
          <w:sz w:val="24"/>
          <w:lang w:val="hy-AM"/>
        </w:rPr>
        <w:t>4</w:t>
      </w:r>
      <w:r w:rsidRPr="00FE524B">
        <w:rPr>
          <w:b/>
          <w:i w:val="0"/>
          <w:color w:val="000000" w:themeColor="text1"/>
          <w:sz w:val="24"/>
          <w:lang w:val="hy-AM"/>
        </w:rPr>
        <w:t>թ</w:t>
      </w:r>
      <w:r w:rsidRPr="00FE524B">
        <w:rPr>
          <w:b/>
          <w:color w:val="000000" w:themeColor="text1"/>
          <w:sz w:val="24"/>
          <w:lang w:val="hy-AM"/>
        </w:rPr>
        <w:t>.</w:t>
      </w:r>
    </w:p>
    <w:p w14:paraId="395182BE" w14:textId="77777777" w:rsidR="00143F70" w:rsidRPr="00FE524B" w:rsidRDefault="00143F70" w:rsidP="00CA6CAD">
      <w:pPr>
        <w:spacing w:after="160" w:line="360" w:lineRule="auto"/>
        <w:rPr>
          <w:b/>
          <w:color w:val="000000" w:themeColor="text1"/>
          <w:sz w:val="24"/>
          <w:lang w:val="hy-AM"/>
        </w:rPr>
      </w:pPr>
      <w:r w:rsidRPr="00FE524B">
        <w:rPr>
          <w:b/>
          <w:color w:val="000000" w:themeColor="text1"/>
          <w:sz w:val="24"/>
          <w:lang w:val="hy-AM"/>
        </w:rPr>
        <w:br w:type="page"/>
      </w:r>
    </w:p>
    <w:p w14:paraId="07119003" w14:textId="77777777" w:rsidR="006A6698" w:rsidRPr="00FE524B" w:rsidRDefault="006A6698" w:rsidP="00CA6CAD">
      <w:pPr>
        <w:spacing w:line="360" w:lineRule="auto"/>
        <w:ind w:firstLine="720"/>
        <w:jc w:val="both"/>
        <w:rPr>
          <w:i w:val="0"/>
          <w:iCs w:val="0"/>
          <w:color w:val="000000" w:themeColor="text1"/>
          <w:sz w:val="24"/>
          <w:lang w:val="hy-AM" w:eastAsia="ru-RU"/>
        </w:rPr>
      </w:pPr>
      <w:r w:rsidRPr="00FE524B">
        <w:rPr>
          <w:i w:val="0"/>
          <w:iCs w:val="0"/>
          <w:color w:val="000000" w:themeColor="text1"/>
          <w:sz w:val="24"/>
          <w:lang w:val="hy-AM" w:eastAsia="ru-RU"/>
        </w:rPr>
        <w:lastRenderedPageBreak/>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14:paraId="47CE8686" w14:textId="77777777" w:rsidR="006A6698" w:rsidRPr="00FE524B" w:rsidRDefault="006A6698" w:rsidP="00CA6CAD">
      <w:pPr>
        <w:tabs>
          <w:tab w:val="center" w:pos="4680"/>
          <w:tab w:val="right" w:pos="9360"/>
        </w:tabs>
        <w:spacing w:line="360" w:lineRule="auto"/>
        <w:ind w:firstLine="720"/>
        <w:jc w:val="both"/>
        <w:rPr>
          <w:i w:val="0"/>
          <w:iCs w:val="0"/>
          <w:color w:val="000000" w:themeColor="text1"/>
          <w:sz w:val="24"/>
          <w:lang w:val="hy-AM" w:eastAsia="ru-RU"/>
        </w:rPr>
      </w:pPr>
      <w:r w:rsidRPr="00FE524B">
        <w:rPr>
          <w:rFonts w:cs="Sylfaen"/>
          <w:i w:val="0"/>
          <w:iCs w:val="0"/>
          <w:color w:val="000000" w:themeColor="text1"/>
          <w:sz w:val="24"/>
          <w:lang w:val="hy-AM" w:eastAsia="ru-RU"/>
        </w:rPr>
        <w:tab/>
      </w:r>
      <w:r w:rsidRPr="00FE524B">
        <w:rPr>
          <w:i w:val="0"/>
          <w:iCs w:val="0"/>
          <w:color w:val="000000" w:themeColor="text1"/>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14:paraId="590BAECD" w14:textId="77777777" w:rsidR="006A6698" w:rsidRPr="00FE524B" w:rsidRDefault="006A6698" w:rsidP="00CA6CAD">
      <w:pPr>
        <w:spacing w:line="360" w:lineRule="auto"/>
        <w:ind w:firstLine="720"/>
        <w:jc w:val="both"/>
        <w:rPr>
          <w:rFonts w:cs="Arial Unicode"/>
          <w:b/>
          <w:iCs w:val="0"/>
          <w:color w:val="000000" w:themeColor="text1"/>
          <w:sz w:val="24"/>
          <w:u w:val="single"/>
          <w:lang w:val="hy-AM" w:eastAsia="ru-RU"/>
        </w:rPr>
      </w:pPr>
      <w:r w:rsidRPr="00FE524B">
        <w:rPr>
          <w:rFonts w:cs="Arial Unicode"/>
          <w:b/>
          <w:iCs w:val="0"/>
          <w:color w:val="000000" w:themeColor="text1"/>
          <w:sz w:val="24"/>
          <w:u w:val="single"/>
          <w:lang w:val="hy-AM" w:eastAsia="ru-RU"/>
        </w:rPr>
        <w:t>1.</w:t>
      </w:r>
      <w:r w:rsidR="0087549D" w:rsidRPr="00FE524B">
        <w:rPr>
          <w:rFonts w:cs="Arial Unicode"/>
          <w:b/>
          <w:iCs w:val="0"/>
          <w:color w:val="000000" w:themeColor="text1"/>
          <w:sz w:val="24"/>
          <w:u w:val="single"/>
          <w:lang w:val="hy-AM" w:eastAsia="ru-RU"/>
        </w:rPr>
        <w:t xml:space="preserve"> </w:t>
      </w:r>
      <w:r w:rsidRPr="00FE524B">
        <w:rPr>
          <w:rFonts w:cs="Arial Unicode"/>
          <w:b/>
          <w:iCs w:val="0"/>
          <w:color w:val="000000" w:themeColor="text1"/>
          <w:sz w:val="24"/>
          <w:u w:val="single"/>
          <w:lang w:val="hy-AM" w:eastAsia="ru-RU"/>
        </w:rPr>
        <w:t>Պետական</w:t>
      </w:r>
      <w:r w:rsidRPr="00FE524B">
        <w:rPr>
          <w:rFonts w:cs="Arial Unicode"/>
          <w:b/>
          <w:iCs w:val="0"/>
          <w:color w:val="000000" w:themeColor="text1"/>
          <w:sz w:val="24"/>
          <w:u w:val="single"/>
          <w:lang w:val="fr-FR" w:eastAsia="ru-RU"/>
        </w:rPr>
        <w:t xml:space="preserve"> </w:t>
      </w:r>
      <w:r w:rsidRPr="00FE524B">
        <w:rPr>
          <w:rFonts w:cs="Arial Unicode"/>
          <w:b/>
          <w:iCs w:val="0"/>
          <w:color w:val="000000" w:themeColor="text1"/>
          <w:sz w:val="24"/>
          <w:u w:val="single"/>
          <w:lang w:val="hy-AM" w:eastAsia="ru-RU"/>
        </w:rPr>
        <w:t>մասնակցությամբ</w:t>
      </w:r>
      <w:r w:rsidRPr="00FE524B">
        <w:rPr>
          <w:rFonts w:cs="Arial Unicode"/>
          <w:b/>
          <w:iCs w:val="0"/>
          <w:color w:val="000000" w:themeColor="text1"/>
          <w:sz w:val="24"/>
          <w:u w:val="single"/>
          <w:lang w:val="fr-FR" w:eastAsia="ru-RU"/>
        </w:rPr>
        <w:t xml:space="preserve"> </w:t>
      </w:r>
      <w:r w:rsidRPr="00FE524B">
        <w:rPr>
          <w:rFonts w:cs="Arial Unicode"/>
          <w:b/>
          <w:iCs w:val="0"/>
          <w:color w:val="000000" w:themeColor="text1"/>
          <w:sz w:val="24"/>
          <w:u w:val="single"/>
          <w:lang w:val="hy-AM" w:eastAsia="ru-RU"/>
        </w:rPr>
        <w:t>առևտրային</w:t>
      </w:r>
      <w:r w:rsidRPr="00FE524B">
        <w:rPr>
          <w:rFonts w:cs="Arial Unicode"/>
          <w:b/>
          <w:iCs w:val="0"/>
          <w:color w:val="000000" w:themeColor="text1"/>
          <w:sz w:val="24"/>
          <w:u w:val="single"/>
          <w:lang w:val="fr-FR" w:eastAsia="ru-RU"/>
        </w:rPr>
        <w:t xml:space="preserve"> </w:t>
      </w:r>
      <w:r w:rsidRPr="00FE524B">
        <w:rPr>
          <w:rFonts w:cs="Arial Unicode"/>
          <w:b/>
          <w:iCs w:val="0"/>
          <w:color w:val="000000" w:themeColor="text1"/>
          <w:sz w:val="24"/>
          <w:u w:val="single"/>
          <w:lang w:val="hy-AM" w:eastAsia="ru-RU"/>
        </w:rPr>
        <w:t>կազմակերպությունն</w:t>
      </w:r>
      <w:r w:rsidR="0087549D" w:rsidRPr="00FE524B">
        <w:rPr>
          <w:rFonts w:cs="Arial Unicode"/>
          <w:b/>
          <w:iCs w:val="0"/>
          <w:color w:val="000000" w:themeColor="text1"/>
          <w:sz w:val="24"/>
          <w:u w:val="single"/>
          <w:lang w:val="hy-AM" w:eastAsia="ru-RU"/>
        </w:rPr>
        <w:t xml:space="preserve">երի </w:t>
      </w:r>
      <w:r w:rsidRPr="00FE524B">
        <w:rPr>
          <w:rFonts w:cs="Arial Unicode"/>
          <w:b/>
          <w:iCs w:val="0"/>
          <w:color w:val="000000" w:themeColor="text1"/>
          <w:sz w:val="24"/>
          <w:u w:val="single"/>
          <w:lang w:val="hy-AM" w:eastAsia="ru-RU"/>
        </w:rPr>
        <w:t xml:space="preserve">կառավարում և համակարգում </w:t>
      </w:r>
      <w:r w:rsidR="000A395D" w:rsidRPr="00FE524B">
        <w:rPr>
          <w:rFonts w:cs="Arial Unicode"/>
          <w:b/>
          <w:iCs w:val="0"/>
          <w:color w:val="000000" w:themeColor="text1"/>
          <w:sz w:val="24"/>
          <w:u w:val="single"/>
          <w:lang w:val="hy-AM" w:eastAsia="ru-RU"/>
        </w:rPr>
        <w:t xml:space="preserve"> </w:t>
      </w:r>
    </w:p>
    <w:p w14:paraId="303DCC6F" w14:textId="77777777" w:rsidR="0089614D" w:rsidRPr="00FE524B" w:rsidRDefault="0089614D" w:rsidP="0089614D">
      <w:pPr>
        <w:tabs>
          <w:tab w:val="left" w:pos="720"/>
        </w:tabs>
        <w:spacing w:line="360" w:lineRule="auto"/>
        <w:ind w:firstLine="720"/>
        <w:jc w:val="both"/>
        <w:textAlignment w:val="baseline"/>
        <w:rPr>
          <w:rFonts w:cs="Arial Unicode"/>
          <w:iCs w:val="0"/>
          <w:color w:val="000000" w:themeColor="text1"/>
          <w:sz w:val="24"/>
          <w:lang w:val="hy-AM"/>
        </w:rPr>
      </w:pPr>
      <w:r w:rsidRPr="00FE524B">
        <w:rPr>
          <w:rFonts w:cs="Arial Unicode"/>
          <w:iCs w:val="0"/>
          <w:color w:val="000000" w:themeColor="text1"/>
          <w:sz w:val="24"/>
          <w:lang w:val="hy-AM"/>
        </w:rPr>
        <w:t xml:space="preserve">Կազմակերպությունների ֆինանսատնտեսական վիճակի դիտարկում (մոնիտորինգի իրականացում) </w:t>
      </w:r>
    </w:p>
    <w:p w14:paraId="73FCE810" w14:textId="77777777" w:rsidR="003D2DE6" w:rsidRPr="00E73C13" w:rsidRDefault="003D2DE6" w:rsidP="003D2DE6">
      <w:pPr>
        <w:spacing w:line="360" w:lineRule="auto"/>
        <w:ind w:firstLine="720"/>
        <w:jc w:val="both"/>
        <w:rPr>
          <w:i w:val="0"/>
          <w:iCs w:val="0"/>
          <w:color w:val="000000" w:themeColor="text1"/>
          <w:sz w:val="24"/>
          <w:lang w:val="hy-AM" w:eastAsia="ru-RU"/>
        </w:rPr>
      </w:pPr>
      <w:r w:rsidRPr="00E73C13">
        <w:rPr>
          <w:i w:val="0"/>
          <w:iCs w:val="0"/>
          <w:color w:val="000000" w:themeColor="text1"/>
          <w:sz w:val="24"/>
          <w:lang w:val="hy-AM" w:eastAsia="ru-RU"/>
        </w:rPr>
        <w:t xml:space="preserve">Հաշվետու ժամանակահատվածում </w:t>
      </w:r>
      <w:r w:rsidRPr="009A28E7">
        <w:rPr>
          <w:i w:val="0"/>
          <w:iCs w:val="0"/>
          <w:color w:val="000000" w:themeColor="text1"/>
          <w:sz w:val="24"/>
          <w:lang w:val="hy-AM" w:eastAsia="ru-RU"/>
        </w:rPr>
        <w:t>ՀՀ կառավարության 05.10.2017թ. թիվ 1262-Ն</w:t>
      </w:r>
      <w:r w:rsidRPr="00E73C13">
        <w:rPr>
          <w:i w:val="0"/>
          <w:iCs w:val="0"/>
          <w:color w:val="000000" w:themeColor="text1"/>
          <w:sz w:val="24"/>
          <w:lang w:val="hy-AM" w:eastAsia="ru-RU"/>
        </w:rPr>
        <w:t xml:space="preserve"> որոշման (այսուհետ՝ Որոշում) համաձայն </w:t>
      </w:r>
      <w:r w:rsidRPr="009A28E7">
        <w:rPr>
          <w:i w:val="0"/>
          <w:iCs w:val="0"/>
          <w:color w:val="000000" w:themeColor="text1"/>
          <w:sz w:val="24"/>
          <w:lang w:val="hy-AM" w:eastAsia="ru-RU"/>
        </w:rPr>
        <w:t>իրականացվել է 2024թ.-ի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համեմատում նախորդ տարվա ցանկերի հետ և ճշգրտում։</w:t>
      </w:r>
    </w:p>
    <w:p w14:paraId="1667C673" w14:textId="0912662E" w:rsidR="003D2DE6" w:rsidRPr="003D2DE6" w:rsidRDefault="003D2DE6" w:rsidP="00C553C3">
      <w:pPr>
        <w:spacing w:line="360" w:lineRule="auto"/>
        <w:ind w:right="-3" w:firstLine="567"/>
        <w:jc w:val="both"/>
        <w:rPr>
          <w:color w:val="000000" w:themeColor="text1"/>
          <w:sz w:val="24"/>
          <w:lang w:val="hy-AM" w:eastAsia="ru-RU"/>
        </w:rPr>
      </w:pPr>
      <w:r w:rsidRPr="00E73C13">
        <w:rPr>
          <w:i w:val="0"/>
          <w:iCs w:val="0"/>
          <w:color w:val="000000" w:themeColor="text1"/>
          <w:sz w:val="24"/>
          <w:lang w:val="hy-AM" w:eastAsia="ru-RU"/>
        </w:rPr>
        <w:t xml:space="preserve">- </w:t>
      </w:r>
      <w:r w:rsidRPr="003D2DE6">
        <w:rPr>
          <w:i w:val="0"/>
          <w:iCs w:val="0"/>
          <w:color w:val="000000" w:themeColor="text1"/>
          <w:sz w:val="24"/>
          <w:lang w:val="hy-AM" w:eastAsia="ru-RU"/>
        </w:rPr>
        <w:t xml:space="preserve">Որոշման համաձայն </w:t>
      </w:r>
      <w:r w:rsidR="00000873">
        <w:rPr>
          <w:i w:val="0"/>
          <w:iCs w:val="0"/>
          <w:color w:val="000000" w:themeColor="text1"/>
          <w:sz w:val="24"/>
          <w:lang w:val="hy-AM" w:eastAsia="ru-RU"/>
        </w:rPr>
        <w:t xml:space="preserve">իրականացվել է </w:t>
      </w:r>
      <w:r w:rsidR="00C553C3">
        <w:rPr>
          <w:i w:val="0"/>
          <w:iCs w:val="0"/>
          <w:color w:val="000000" w:themeColor="text1"/>
          <w:sz w:val="24"/>
          <w:lang w:val="hy-AM" w:eastAsia="ru-RU"/>
        </w:rPr>
        <w:t xml:space="preserve">50 </w:t>
      </w:r>
      <w:r w:rsidRPr="003D2DE6">
        <w:rPr>
          <w:i w:val="0"/>
          <w:iCs w:val="0"/>
          <w:color w:val="000000" w:themeColor="text1"/>
          <w:sz w:val="24"/>
          <w:lang w:val="hy-AM" w:eastAsia="ru-RU"/>
        </w:rPr>
        <w:t>տոկոս և ավելի պետական մասնակցությամբ 141 առևտրային կազմակերպությունների 2023թ. տարեկան արդյունքների ֆինանսատնտեսական վիճակի դիտարկումներ և վերլուծություն, կազմակերպությունների գործունեության արդյունավետության որոշում և գործադիր մարմինների ղեկավարների կատարած աշխատանքների գնահատում։ Ամփոփ տեղեկանքը ներկայացվել է ՀՀ վարչապետի աշխատակազմ:</w:t>
      </w:r>
    </w:p>
    <w:p w14:paraId="2634E160" w14:textId="65F8E34A" w:rsidR="003D2DE6" w:rsidRPr="003023BA" w:rsidRDefault="003D2DE6" w:rsidP="003D2DE6">
      <w:pPr>
        <w:spacing w:line="360" w:lineRule="auto"/>
        <w:ind w:firstLine="567"/>
        <w:jc w:val="both"/>
        <w:rPr>
          <w:i w:val="0"/>
          <w:iCs w:val="0"/>
          <w:color w:val="000000" w:themeColor="text1"/>
          <w:sz w:val="24"/>
          <w:lang w:val="hy-AM" w:eastAsia="ru-RU"/>
        </w:rPr>
      </w:pPr>
      <w:r w:rsidRPr="00E73C13">
        <w:rPr>
          <w:i w:val="0"/>
          <w:iCs w:val="0"/>
          <w:color w:val="000000" w:themeColor="text1"/>
          <w:sz w:val="24"/>
          <w:lang w:val="hy-AM" w:eastAsia="ru-RU"/>
        </w:rPr>
        <w:lastRenderedPageBreak/>
        <w:t xml:space="preserve">- </w:t>
      </w:r>
      <w:r w:rsidRPr="003023BA">
        <w:rPr>
          <w:i w:val="0"/>
          <w:iCs w:val="0"/>
          <w:color w:val="000000" w:themeColor="text1"/>
          <w:sz w:val="24"/>
          <w:lang w:val="hy-AM" w:eastAsia="ru-RU"/>
        </w:rPr>
        <w:t xml:space="preserve"> Որոշման համաձայն</w:t>
      </w:r>
      <w:r w:rsidR="00000873">
        <w:rPr>
          <w:i w:val="0"/>
          <w:iCs w:val="0"/>
          <w:color w:val="000000" w:themeColor="text1"/>
          <w:sz w:val="24"/>
          <w:lang w:val="hy-AM" w:eastAsia="ru-RU"/>
        </w:rPr>
        <w:t xml:space="preserve"> </w:t>
      </w:r>
      <w:r w:rsidR="00C553C3">
        <w:rPr>
          <w:i w:val="0"/>
          <w:iCs w:val="0"/>
          <w:color w:val="000000" w:themeColor="text1"/>
          <w:sz w:val="24"/>
          <w:lang w:val="hy-AM" w:eastAsia="ru-RU"/>
        </w:rPr>
        <w:t>2022թ</w:t>
      </w:r>
      <w:r w:rsidR="00C553C3" w:rsidRPr="00000873">
        <w:rPr>
          <w:rFonts w:ascii="MS Mincho" w:eastAsia="MS Mincho" w:hAnsi="MS Mincho" w:cs="MS Mincho" w:hint="eastAsia"/>
          <w:i w:val="0"/>
          <w:iCs w:val="0"/>
          <w:color w:val="000000" w:themeColor="text1"/>
          <w:sz w:val="24"/>
          <w:lang w:val="hy-AM" w:eastAsia="ru-RU"/>
        </w:rPr>
        <w:t>․</w:t>
      </w:r>
      <w:r w:rsidR="00C553C3" w:rsidRPr="00000873">
        <w:rPr>
          <w:i w:val="0"/>
          <w:iCs w:val="0"/>
          <w:color w:val="000000" w:themeColor="text1"/>
          <w:sz w:val="24"/>
          <w:lang w:val="hy-AM" w:eastAsia="ru-RU"/>
        </w:rPr>
        <w:t xml:space="preserve"> և </w:t>
      </w:r>
      <w:r w:rsidRPr="003023BA">
        <w:rPr>
          <w:i w:val="0"/>
          <w:iCs w:val="0"/>
          <w:color w:val="000000" w:themeColor="text1"/>
          <w:sz w:val="24"/>
          <w:lang w:val="hy-AM" w:eastAsia="ru-RU"/>
        </w:rPr>
        <w:t>2023թ. տարեկան ֆինանսական արդյունքներով վնաս ձևավորած առևտրային կազմակերպությունների ֆինանսական վիճակի վատթարացման և ձեռնարկված միջոցների վերաբերյալ պարզաբանումների մասին ամփոփ տեղեկանքը, ինչպես նաև  կազմակերպությունների գործունեության բարելավմանն ուղղված Կոմիտեի առաջարկների վերաբերյալ պետական մարմինների տրամադրած տեղեկատվությունը ամփոփվել</w:t>
      </w:r>
      <w:r w:rsidR="002A006E">
        <w:rPr>
          <w:i w:val="0"/>
          <w:iCs w:val="0"/>
          <w:color w:val="000000" w:themeColor="text1"/>
          <w:sz w:val="24"/>
          <w:lang w:val="hy-AM" w:eastAsia="ru-RU"/>
        </w:rPr>
        <w:t>,</w:t>
      </w:r>
      <w:r w:rsidRPr="003023BA">
        <w:rPr>
          <w:i w:val="0"/>
          <w:iCs w:val="0"/>
          <w:color w:val="000000" w:themeColor="text1"/>
          <w:sz w:val="24"/>
          <w:lang w:val="hy-AM" w:eastAsia="ru-RU"/>
        </w:rPr>
        <w:t xml:space="preserve"> և </w:t>
      </w:r>
      <w:r w:rsidR="002A006E">
        <w:rPr>
          <w:i w:val="0"/>
          <w:iCs w:val="0"/>
          <w:color w:val="000000" w:themeColor="text1"/>
          <w:sz w:val="24"/>
          <w:lang w:val="hy-AM" w:eastAsia="ru-RU"/>
        </w:rPr>
        <w:t>ա</w:t>
      </w:r>
      <w:r w:rsidR="002A006E" w:rsidRPr="003D2DE6">
        <w:rPr>
          <w:i w:val="0"/>
          <w:iCs w:val="0"/>
          <w:color w:val="000000" w:themeColor="text1"/>
          <w:sz w:val="24"/>
          <w:lang w:val="hy-AM" w:eastAsia="ru-RU"/>
        </w:rPr>
        <w:t>մփոփ տեղեկանքը</w:t>
      </w:r>
      <w:r w:rsidR="002A006E" w:rsidRPr="003023BA">
        <w:rPr>
          <w:i w:val="0"/>
          <w:iCs w:val="0"/>
          <w:color w:val="000000" w:themeColor="text1"/>
          <w:sz w:val="24"/>
          <w:lang w:val="hy-AM" w:eastAsia="ru-RU"/>
        </w:rPr>
        <w:t xml:space="preserve"> </w:t>
      </w:r>
      <w:r w:rsidRPr="003023BA">
        <w:rPr>
          <w:i w:val="0"/>
          <w:iCs w:val="0"/>
          <w:color w:val="000000" w:themeColor="text1"/>
          <w:sz w:val="24"/>
          <w:lang w:val="hy-AM" w:eastAsia="ru-RU"/>
        </w:rPr>
        <w:t>ներկայացվել են ՀՀ վարչապետի աշխատակազմ։</w:t>
      </w:r>
    </w:p>
    <w:p w14:paraId="7CEB4D4D" w14:textId="77777777" w:rsidR="0089614D" w:rsidRPr="00363FB6" w:rsidRDefault="0089614D" w:rsidP="0089614D">
      <w:pPr>
        <w:spacing w:line="360" w:lineRule="auto"/>
        <w:ind w:right="282" w:firstLine="567"/>
        <w:jc w:val="both"/>
        <w:rPr>
          <w:rStyle w:val="normaltextrun"/>
          <w:rFonts w:ascii="GHEA Grapalat" w:hAnsi="GHEA Grapalat" w:cs="Segoe UI"/>
          <w:color w:val="000000" w:themeColor="text1"/>
          <w:sz w:val="24"/>
          <w:lang w:val="hy-AM"/>
        </w:rPr>
      </w:pPr>
      <w:r w:rsidRPr="00363FB6">
        <w:rPr>
          <w:rStyle w:val="normaltextrun"/>
          <w:rFonts w:ascii="GHEA Grapalat" w:hAnsi="GHEA Grapalat" w:cs="Segoe UI"/>
          <w:color w:val="000000" w:themeColor="text1"/>
          <w:sz w:val="24"/>
          <w:lang w:val="hy-AM"/>
        </w:rPr>
        <w:t xml:space="preserve">Կազմակերպությունների կառավարման համակարգում </w:t>
      </w:r>
    </w:p>
    <w:p w14:paraId="7C39CBB2" w14:textId="3B8217F6" w:rsidR="00363FB6" w:rsidRPr="00363FB6" w:rsidRDefault="00363FB6" w:rsidP="00363FB6">
      <w:pPr>
        <w:spacing w:line="360" w:lineRule="auto"/>
        <w:ind w:firstLine="720"/>
        <w:jc w:val="both"/>
        <w:textAlignment w:val="baseline"/>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Ն</w:t>
      </w:r>
      <w:r w:rsidRPr="00363FB6">
        <w:rPr>
          <w:rStyle w:val="normaltextrun"/>
          <w:rFonts w:ascii="GHEA Grapalat" w:hAnsi="GHEA Grapalat" w:cs="Segoe UI"/>
          <w:i w:val="0"/>
          <w:iCs w:val="0"/>
          <w:color w:val="000000" w:themeColor="text1"/>
          <w:sz w:val="24"/>
          <w:lang w:val="hy-AM" w:eastAsia="ru-RU"/>
        </w:rPr>
        <w:t>ախապատրաստվել և շրջանառության մեջ են դրվել թվով 20 ՀՀ կառավարության որոշման նախագծեր, որոնցից 12-ի համար ընդունվել են ՀՀ կառավարության համապատասխան որոշումներ։</w:t>
      </w:r>
    </w:p>
    <w:p w14:paraId="5048699E" w14:textId="4B467499" w:rsidR="00363FB6" w:rsidRPr="00363FB6" w:rsidRDefault="00C6360B" w:rsidP="00363FB6">
      <w:pPr>
        <w:spacing w:line="360" w:lineRule="auto"/>
        <w:ind w:firstLine="720"/>
        <w:jc w:val="both"/>
        <w:textAlignment w:val="baseline"/>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363FB6">
        <w:rPr>
          <w:rStyle w:val="normaltextrun"/>
          <w:rFonts w:ascii="GHEA Grapalat" w:hAnsi="GHEA Grapalat" w:cs="Segoe UI"/>
          <w:i w:val="0"/>
          <w:iCs w:val="0"/>
          <w:color w:val="000000" w:themeColor="text1"/>
          <w:sz w:val="24"/>
          <w:lang w:val="hy-AM" w:eastAsia="ru-RU"/>
        </w:rPr>
        <w:t xml:space="preserve">«Հատուկ լեռնափրկարար ծառայություն», «Հրազդան մարզահամալիր», «Վնասվածքաբանության և օրթոպեդիայի գիտական կենտրոն» ՓԲԸ-ների և «Երևանի ջրամատակարարման ուղեմաս» ԲԲԸ-ի  մասով նախապատրաստվել և շրջանառության մեջ է  դրվել «Որպես նվիրատվություն գույք ընդունելու, բաժնետիրական ընկերությունների կանոնադրական կապիտալները նվազեցնելու և Հայաստանի Հանրապետության տարածքային կառավարման և ենթակառուցվածքների նախարարության պետական գույքի կառավարման կոմիտեին գույք ամրացնելու մասին» ՀՀ կառավարության որոշման նախագիծ։ Ընդունվել է ՀՀ կառավարության 20.06.2024թ. թիվ 915-Ա որոշումը։ </w:t>
      </w:r>
    </w:p>
    <w:p w14:paraId="0508B947" w14:textId="757FB343" w:rsidR="00363FB6" w:rsidRPr="00363FB6" w:rsidRDefault="00C6360B" w:rsidP="00363FB6">
      <w:pPr>
        <w:pStyle w:val="paragraph"/>
        <w:spacing w:before="0" w:beforeAutospacing="0" w:after="0" w:afterAutospacing="0" w:line="360" w:lineRule="auto"/>
        <w:ind w:firstLine="720"/>
        <w:jc w:val="both"/>
        <w:textAlignment w:val="baseline"/>
        <w:rPr>
          <w:rStyle w:val="normaltextrun"/>
          <w:rFonts w:ascii="GHEA Grapalat" w:hAnsi="GHEA Grapalat" w:cs="Segoe UI"/>
          <w:color w:val="000000" w:themeColor="text1"/>
          <w:lang w:val="hy-AM" w:eastAsia="ru-RU"/>
        </w:rPr>
      </w:pPr>
      <w:r>
        <w:rPr>
          <w:rStyle w:val="normaltextrun"/>
          <w:rFonts w:ascii="GHEA Grapalat" w:hAnsi="GHEA Grapalat" w:cs="Segoe UI"/>
          <w:color w:val="000000" w:themeColor="text1"/>
          <w:lang w:val="hy-AM" w:eastAsia="ru-RU"/>
        </w:rPr>
        <w:t xml:space="preserve">- </w:t>
      </w:r>
      <w:r w:rsidR="00363FB6" w:rsidRPr="00363FB6">
        <w:rPr>
          <w:rStyle w:val="normaltextrun"/>
          <w:rFonts w:ascii="GHEA Grapalat" w:hAnsi="GHEA Grapalat" w:cs="Segoe UI"/>
          <w:color w:val="000000" w:themeColor="text1"/>
          <w:lang w:val="hy-AM" w:eastAsia="ru-RU"/>
        </w:rPr>
        <w:t>ՀՀ կառավարության քննարկմանն է ներկայացվել «Հավաքական թիմերի մարզական կենտրոն» ՓԲԸ-ի 100 տոկոս պետական սեփականություն հանդիսացող բաժնետոմսերի մասնավորեցման վերաբերյալ ՀՀ կառավարության որոշման նախագիծը, որը հանվել է շրջանառությունից։</w:t>
      </w:r>
    </w:p>
    <w:p w14:paraId="3AB89B54" w14:textId="74A8D04B" w:rsidR="00363FB6" w:rsidRPr="00363FB6" w:rsidRDefault="00C6360B"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363FB6">
        <w:rPr>
          <w:rStyle w:val="normaltextrun"/>
          <w:rFonts w:ascii="GHEA Grapalat" w:hAnsi="GHEA Grapalat" w:cs="Segoe UI"/>
          <w:i w:val="0"/>
          <w:iCs w:val="0"/>
          <w:color w:val="000000" w:themeColor="text1"/>
          <w:sz w:val="24"/>
          <w:lang w:val="hy-AM" w:eastAsia="ru-RU"/>
        </w:rPr>
        <w:t>ՀՀ կառավարության քննարկմանն է ներկայացվել «Անհատույց օգտագործման իրավունքով անշարժ գույք տրամադրելու, «Հրազդան մարզահամալիր» փակ բաժնետիրական ընկերության պետական սեփականություն հանդիսացող բաժնետոմսերն ուղղակի վաճառքի ձևով նախօրոք հայտնի գնորդին մասնավորեցնելու մասին» ՀՀ կառավարության որոշման նախագիծը: Ընդունվել է ՀՀ կառավարության 29.08.2024թ. թիվ 1388-Ա որոշումը։</w:t>
      </w:r>
    </w:p>
    <w:p w14:paraId="572BCABE" w14:textId="76B95F13" w:rsidR="00363FB6" w:rsidRPr="00363FB6" w:rsidRDefault="00C6360B"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363FB6">
        <w:rPr>
          <w:rStyle w:val="normaltextrun"/>
          <w:rFonts w:ascii="GHEA Grapalat" w:hAnsi="GHEA Grapalat" w:cs="Segoe UI"/>
          <w:i w:val="0"/>
          <w:iCs w:val="0"/>
          <w:color w:val="000000" w:themeColor="text1"/>
          <w:sz w:val="24"/>
          <w:lang w:val="hy-AM" w:eastAsia="ru-RU"/>
        </w:rPr>
        <w:t>ՀՀ կառավարության քննարկմանն է ներկայացվել «ՀՀ կառավարության 2024 թվականի օգոստոսի 29-ի թիվ 1388-Ա որոշման մեջ փոփոխություններ և լրացումներ կատարելու մասին» որոշման նախագիծը։ Ընդունվել է ՀՀ կառավարության 12.12.2024թ. թիվ 1982-Ա որոշումը։</w:t>
      </w:r>
    </w:p>
    <w:p w14:paraId="460DC413" w14:textId="3CF0F28E" w:rsidR="00363FB6" w:rsidRDefault="00C6360B" w:rsidP="00363FB6">
      <w:pPr>
        <w:pStyle w:val="a3"/>
        <w:spacing w:after="0" w:line="360" w:lineRule="auto"/>
        <w:ind w:left="0" w:right="-90" w:firstLine="567"/>
        <w:jc w:val="both"/>
        <w:rPr>
          <w:rStyle w:val="normaltextrun"/>
          <w:rFonts w:ascii="GHEA Grapalat" w:eastAsia="Times New Roman" w:hAnsi="GHEA Grapalat" w:cs="Segoe UI"/>
          <w:color w:val="000000" w:themeColor="text1"/>
          <w:sz w:val="24"/>
          <w:szCs w:val="24"/>
          <w:lang w:val="hy-AM" w:eastAsia="ru-RU"/>
        </w:rPr>
      </w:pPr>
      <w:r>
        <w:rPr>
          <w:rStyle w:val="normaltextrun"/>
          <w:rFonts w:ascii="GHEA Grapalat" w:eastAsia="Times New Roman" w:hAnsi="GHEA Grapalat" w:cs="Segoe UI"/>
          <w:color w:val="000000" w:themeColor="text1"/>
          <w:sz w:val="24"/>
          <w:szCs w:val="24"/>
          <w:lang w:val="hy-AM" w:eastAsia="ru-RU"/>
        </w:rPr>
        <w:lastRenderedPageBreak/>
        <w:t xml:space="preserve">- </w:t>
      </w:r>
      <w:r w:rsidR="00363FB6" w:rsidRPr="00363FB6">
        <w:rPr>
          <w:rStyle w:val="normaltextrun"/>
          <w:rFonts w:ascii="GHEA Grapalat" w:eastAsia="Times New Roman" w:hAnsi="GHEA Grapalat" w:cs="Segoe UI"/>
          <w:color w:val="000000" w:themeColor="text1"/>
          <w:sz w:val="24"/>
          <w:szCs w:val="24"/>
          <w:lang w:val="hy-AM" w:eastAsia="ru-RU"/>
        </w:rPr>
        <w:t>Ընդ որում՝ Կոմիտեի, «Հրազդան Մարզահամալիր» փակ բաժնետիրական ընկերության և «Նեքստ Ջեն Սպորտս» սահմանափակ պատասխանատվությամբ ընկերության միջև 27.12.2024 թվականին կնքվել է «ՀՐԱԶԴԱՆ ՄԱՐԶԱՀԱՄԱԼԻՐ» փակ բաժնետիրական ընկերության 100 % պետական սեփականություն հանդիսացող բաժնետոմսերի առուվաճառքի (մասնավորեցման), բաժնետոմսերի և անշարժ գույքի գրավի մասին թիվ 01-Մ պայմանագիրը։</w:t>
      </w:r>
    </w:p>
    <w:p w14:paraId="1927D9B5" w14:textId="3340D5F0" w:rsidR="00363FB6" w:rsidRPr="009C3F50" w:rsidRDefault="00087E7F" w:rsidP="009C3F50">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9C3F50">
        <w:rPr>
          <w:rStyle w:val="normaltextrun"/>
          <w:rFonts w:ascii="GHEA Grapalat" w:hAnsi="GHEA Grapalat" w:cs="Segoe UI"/>
          <w:i w:val="0"/>
          <w:iCs w:val="0"/>
          <w:color w:val="000000" w:themeColor="text1"/>
          <w:sz w:val="24"/>
          <w:lang w:val="hy-AM" w:eastAsia="ru-RU"/>
        </w:rPr>
        <w:t xml:space="preserve">Շրջանառության մեջ է դրվել </w:t>
      </w:r>
      <w:r w:rsidR="00B041C8" w:rsidRPr="009C3F50">
        <w:rPr>
          <w:rStyle w:val="normaltextrun"/>
          <w:rFonts w:ascii="GHEA Grapalat" w:hAnsi="GHEA Grapalat" w:cs="Segoe UI"/>
          <w:i w:val="0"/>
          <w:iCs w:val="0"/>
          <w:color w:val="000000" w:themeColor="text1"/>
          <w:sz w:val="24"/>
          <w:lang w:val="hy-AM" w:eastAsia="ru-RU"/>
        </w:rPr>
        <w:t>«</w:t>
      </w:r>
      <w:r w:rsidR="00363FB6" w:rsidRPr="009C3F50">
        <w:rPr>
          <w:rStyle w:val="normaltextrun"/>
          <w:rFonts w:ascii="GHEA Grapalat" w:hAnsi="GHEA Grapalat" w:cs="Segoe UI"/>
          <w:i w:val="0"/>
          <w:iCs w:val="0"/>
          <w:color w:val="000000" w:themeColor="text1"/>
          <w:sz w:val="24"/>
          <w:lang w:val="hy-AM" w:eastAsia="ru-RU"/>
        </w:rPr>
        <w:t>«Արմենիկում» փակ բաժնետիրական ընկերության կանոնադրական կապիտալը նվազեցնելու, Հայաստանի Հանրապետության տարածքային կառավարման և ենթակառուցվածքների նախարարության պետական գույքի կառավարման կոմիտեին գույք ամրացնելու և «Արմենիկում» փակ բաժնետիրական ընկերության պետական սեփականություն հանդիսացող բաժնետոմսերը մասնավորեցնելու մասին» ՀՀ կառավարության որոշման նախագիծը։</w:t>
      </w:r>
    </w:p>
    <w:p w14:paraId="58F4AA07" w14:textId="47A22459" w:rsidR="00363FB6" w:rsidRPr="00BD4239" w:rsidRDefault="00977F7F"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B041C8">
        <w:rPr>
          <w:rStyle w:val="normaltextrun"/>
          <w:rFonts w:ascii="GHEA Grapalat" w:hAnsi="GHEA Grapalat" w:cs="Segoe UI"/>
          <w:i w:val="0"/>
          <w:iCs w:val="0"/>
          <w:color w:val="000000" w:themeColor="text1"/>
          <w:sz w:val="24"/>
          <w:lang w:val="hy-AM" w:eastAsia="ru-RU"/>
        </w:rPr>
        <w:t xml:space="preserve">Նախապատրաստվել և շրջանառության մեջ է դրվել «Պետական գույքը մասնավորեցնելու մասին» ՀՀ կառավարության որոշման նախագիծ, որով նախատեսվում է «Գագարինի արտադրական բազա» ՓԲԸ-ի լուծարումից հետո մնացած գույքը էլեկտրոնային աճուրդով ներկայացնել մասնավորեցման։ </w:t>
      </w:r>
      <w:r w:rsidR="00363FB6" w:rsidRPr="00363FB6">
        <w:rPr>
          <w:rStyle w:val="normaltextrun"/>
          <w:rFonts w:ascii="GHEA Grapalat" w:hAnsi="GHEA Grapalat" w:cs="Segoe UI"/>
          <w:i w:val="0"/>
          <w:iCs w:val="0"/>
          <w:color w:val="000000" w:themeColor="text1"/>
          <w:sz w:val="24"/>
          <w:lang w:val="hy-AM" w:eastAsia="ru-RU"/>
        </w:rPr>
        <w:t xml:space="preserve">Ընդունվել է ՀՀ կառավարության 18.04.2024թ. թիվ </w:t>
      </w:r>
      <w:r w:rsidR="00363FB6" w:rsidRPr="0043425B">
        <w:rPr>
          <w:rStyle w:val="normaltextrun"/>
          <w:rFonts w:ascii="GHEA Grapalat" w:hAnsi="GHEA Grapalat" w:cs="Segoe UI"/>
          <w:i w:val="0"/>
          <w:iCs w:val="0"/>
          <w:color w:val="000000" w:themeColor="text1"/>
          <w:sz w:val="24"/>
          <w:lang w:val="hy-AM" w:eastAsia="ru-RU"/>
        </w:rPr>
        <w:t xml:space="preserve">N554-Ա </w:t>
      </w:r>
      <w:r w:rsidR="00363FB6" w:rsidRPr="00363FB6">
        <w:rPr>
          <w:rStyle w:val="normaltextrun"/>
          <w:rFonts w:ascii="GHEA Grapalat" w:hAnsi="GHEA Grapalat" w:cs="Segoe UI"/>
          <w:i w:val="0"/>
          <w:iCs w:val="0"/>
          <w:color w:val="000000" w:themeColor="text1"/>
          <w:sz w:val="24"/>
          <w:lang w:val="hy-AM" w:eastAsia="ru-RU"/>
        </w:rPr>
        <w:t>որոշումը։</w:t>
      </w:r>
      <w:r>
        <w:rPr>
          <w:rStyle w:val="normaltextrun"/>
          <w:rFonts w:ascii="GHEA Grapalat" w:hAnsi="GHEA Grapalat" w:cs="Segoe UI"/>
          <w:i w:val="0"/>
          <w:iCs w:val="0"/>
          <w:color w:val="000000" w:themeColor="text1"/>
          <w:sz w:val="24"/>
          <w:lang w:val="hy-AM" w:eastAsia="ru-RU"/>
        </w:rPr>
        <w:t xml:space="preserve"> </w:t>
      </w:r>
      <w:r w:rsidR="00363FB6" w:rsidRPr="0043425B">
        <w:rPr>
          <w:rStyle w:val="normaltextrun"/>
          <w:rFonts w:ascii="GHEA Grapalat" w:hAnsi="GHEA Grapalat" w:cs="Segoe UI"/>
          <w:i w:val="0"/>
          <w:iCs w:val="0"/>
          <w:color w:val="000000" w:themeColor="text1"/>
          <w:sz w:val="24"/>
          <w:lang w:val="hy-AM" w:eastAsia="ru-RU"/>
        </w:rPr>
        <w:t>Հաշվի առնելով, որ էլեկտրոնային աճուրդների համակարգի ծրագրային կոդի թերությունների հետևանքով առաջացած տեխնիկական խնդիրների պատճառով համակարգի գործարկումը սահմանված ժամկետում պատշաճ կերպով չի իրականացվել՝ նախապատրաստվել և շրջանառության մեջ է դրվել «Հայաստանի Հանրապետության</w:t>
      </w:r>
      <w:r w:rsidR="00363FB6" w:rsidRPr="0043425B">
        <w:rPr>
          <w:rStyle w:val="normaltextrun"/>
          <w:rFonts w:ascii="GHEA Grapalat" w:hAnsi="GHEA Grapalat" w:cs="Segoe UI"/>
          <w:b/>
          <w:bCs/>
          <w:i w:val="0"/>
          <w:iCs w:val="0"/>
          <w:color w:val="000000" w:themeColor="text1"/>
          <w:sz w:val="24"/>
          <w:lang w:val="hy-AM" w:eastAsia="ru-RU"/>
        </w:rPr>
        <w:t xml:space="preserve"> </w:t>
      </w:r>
      <w:r w:rsidR="00363FB6" w:rsidRPr="0043425B">
        <w:rPr>
          <w:rStyle w:val="normaltextrun"/>
          <w:rFonts w:ascii="GHEA Grapalat" w:hAnsi="GHEA Grapalat" w:cs="Segoe UI"/>
          <w:i w:val="0"/>
          <w:iCs w:val="0"/>
          <w:color w:val="000000" w:themeColor="text1"/>
          <w:sz w:val="24"/>
          <w:lang w:val="hy-AM" w:eastAsia="ru-RU"/>
        </w:rPr>
        <w:t xml:space="preserve">կառավարության 2024 թվականի ապրիլի 18-ի N554-Ա որոշման մեջ փոփոխություն կատարելու մասին» ՀՀ կառավարության որոշման նախագիծ։ </w:t>
      </w:r>
      <w:r w:rsidR="00363FB6" w:rsidRPr="00BD4239">
        <w:rPr>
          <w:rStyle w:val="normaltextrun"/>
          <w:rFonts w:ascii="GHEA Grapalat" w:hAnsi="GHEA Grapalat" w:cs="Segoe UI"/>
          <w:i w:val="0"/>
          <w:iCs w:val="0"/>
          <w:color w:val="000000" w:themeColor="text1"/>
          <w:sz w:val="24"/>
          <w:lang w:val="hy-AM" w:eastAsia="ru-RU"/>
        </w:rPr>
        <w:t>Ընդունվել է ՀՀ կառավարության 25</w:t>
      </w:r>
      <w:r w:rsidR="00363FB6" w:rsidRPr="00BD4239">
        <w:rPr>
          <w:rStyle w:val="normaltextrun"/>
          <w:rFonts w:ascii="MS Mincho" w:eastAsia="MS Mincho" w:hAnsi="MS Mincho" w:cs="MS Mincho" w:hint="eastAsia"/>
          <w:i w:val="0"/>
          <w:iCs w:val="0"/>
          <w:color w:val="000000" w:themeColor="text1"/>
          <w:sz w:val="24"/>
          <w:lang w:val="hy-AM" w:eastAsia="ru-RU"/>
        </w:rPr>
        <w:t>․</w:t>
      </w:r>
      <w:r w:rsidR="00363FB6" w:rsidRPr="00BD4239">
        <w:rPr>
          <w:rStyle w:val="normaltextrun"/>
          <w:rFonts w:ascii="GHEA Grapalat" w:hAnsi="GHEA Grapalat" w:cs="Segoe UI"/>
          <w:i w:val="0"/>
          <w:iCs w:val="0"/>
          <w:color w:val="000000" w:themeColor="text1"/>
          <w:sz w:val="24"/>
          <w:lang w:val="hy-AM" w:eastAsia="ru-RU"/>
        </w:rPr>
        <w:t>07</w:t>
      </w:r>
      <w:r w:rsidR="00363FB6" w:rsidRPr="00BD4239">
        <w:rPr>
          <w:rStyle w:val="normaltextrun"/>
          <w:rFonts w:ascii="MS Mincho" w:eastAsia="MS Mincho" w:hAnsi="MS Mincho" w:cs="MS Mincho" w:hint="eastAsia"/>
          <w:i w:val="0"/>
          <w:iCs w:val="0"/>
          <w:color w:val="000000" w:themeColor="text1"/>
          <w:sz w:val="24"/>
          <w:lang w:val="hy-AM" w:eastAsia="ru-RU"/>
        </w:rPr>
        <w:t>․</w:t>
      </w:r>
      <w:r w:rsidR="00363FB6" w:rsidRPr="00BD4239">
        <w:rPr>
          <w:rStyle w:val="normaltextrun"/>
          <w:rFonts w:ascii="GHEA Grapalat" w:hAnsi="GHEA Grapalat" w:cs="Segoe UI"/>
          <w:i w:val="0"/>
          <w:iCs w:val="0"/>
          <w:color w:val="000000" w:themeColor="text1"/>
          <w:sz w:val="24"/>
          <w:lang w:val="hy-AM" w:eastAsia="ru-RU"/>
        </w:rPr>
        <w:t>2024 թվականի N 1146-Ա որոշումը։</w:t>
      </w:r>
    </w:p>
    <w:p w14:paraId="3D2BBFC3" w14:textId="2787876A" w:rsidR="00363FB6" w:rsidRPr="00BD4239" w:rsidRDefault="00977F7F"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BD4239">
        <w:rPr>
          <w:rStyle w:val="normaltextrun"/>
          <w:rFonts w:ascii="GHEA Grapalat" w:hAnsi="GHEA Grapalat" w:cs="Segoe UI"/>
          <w:i w:val="0"/>
          <w:iCs w:val="0"/>
          <w:color w:val="000000" w:themeColor="text1"/>
          <w:sz w:val="24"/>
          <w:lang w:val="hy-AM" w:eastAsia="ru-RU"/>
        </w:rPr>
        <w:t xml:space="preserve">Նախապատրաստվել և շրջանառության մեջ է դրվել «Հայաստանի Հանրապետության կառավարության 2023 թվականի հուլիսի 13-ի N 1162-Ա որոշումն ուժը կորցրած ճանաչելու, Հայաստանի Հանրապետության արտակարգ իրավիճակաների նախարարության «Արտակարգ իրավիճակների օդանավակայան» փակ բաժնետիրական ընկերության պետական սեփականություն հանդիսացող բաժնետոմսերի կառավարման լիազորությունները Հայաստանի Հանրապետության տարածքային կառավարման և ենթակառուցվածքների նախարարության պետական գույքի կառավարման կոմիտեին վերապահելու, որպես նվիրատվություն գույք ընդունելու, Հայաստանի Հանրապետության պաշտպանության նախարարությանն ամրացնելու և «Հայաստանի Հանրապետության արտակարգ </w:t>
      </w:r>
      <w:r w:rsidR="00363FB6" w:rsidRPr="00BD4239">
        <w:rPr>
          <w:rStyle w:val="normaltextrun"/>
          <w:rFonts w:ascii="GHEA Grapalat" w:hAnsi="GHEA Grapalat" w:cs="Segoe UI"/>
          <w:i w:val="0"/>
          <w:iCs w:val="0"/>
          <w:color w:val="000000" w:themeColor="text1"/>
          <w:sz w:val="24"/>
          <w:lang w:val="hy-AM" w:eastAsia="ru-RU"/>
        </w:rPr>
        <w:lastRenderedPageBreak/>
        <w:t xml:space="preserve">իրավիճակաների նախարարության «Արտակարգ իրավիճակների օդանավակայան» փակ բաժնետիրական ընկերությունը լուծարելու մասին» ՀՀ կառավարության որոշման նախագիծ։ </w:t>
      </w:r>
      <w:r w:rsidR="00363FB6" w:rsidRPr="00363FB6">
        <w:rPr>
          <w:rStyle w:val="normaltextrun"/>
          <w:rFonts w:ascii="GHEA Grapalat" w:hAnsi="GHEA Grapalat" w:cs="Segoe UI"/>
          <w:i w:val="0"/>
          <w:iCs w:val="0"/>
          <w:color w:val="000000" w:themeColor="text1"/>
          <w:sz w:val="24"/>
          <w:lang w:val="hy-AM" w:eastAsia="ru-RU"/>
        </w:rPr>
        <w:t xml:space="preserve">Ընդունվել է ՀՀ կառավարության 02.05.2024թ. թիվ </w:t>
      </w:r>
      <w:r w:rsidR="00363FB6" w:rsidRPr="00BD4239">
        <w:rPr>
          <w:rStyle w:val="normaltextrun"/>
          <w:rFonts w:ascii="GHEA Grapalat" w:hAnsi="GHEA Grapalat" w:cs="Segoe UI"/>
          <w:i w:val="0"/>
          <w:iCs w:val="0"/>
          <w:color w:val="000000" w:themeColor="text1"/>
          <w:sz w:val="24"/>
          <w:lang w:val="hy-AM" w:eastAsia="ru-RU"/>
        </w:rPr>
        <w:t xml:space="preserve">N646-Ա </w:t>
      </w:r>
      <w:r w:rsidR="00363FB6" w:rsidRPr="00363FB6">
        <w:rPr>
          <w:rStyle w:val="normaltextrun"/>
          <w:rFonts w:ascii="GHEA Grapalat" w:hAnsi="GHEA Grapalat" w:cs="Segoe UI"/>
          <w:i w:val="0"/>
          <w:iCs w:val="0"/>
          <w:color w:val="000000" w:themeColor="text1"/>
          <w:sz w:val="24"/>
          <w:lang w:val="hy-AM" w:eastAsia="ru-RU"/>
        </w:rPr>
        <w:t>որոշումը։</w:t>
      </w:r>
    </w:p>
    <w:p w14:paraId="526860EC" w14:textId="1562B49E" w:rsidR="00363FB6" w:rsidRPr="00363FB6" w:rsidRDefault="00977F7F"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w:t>
      </w:r>
      <w:r w:rsidR="00363FB6" w:rsidRPr="00BD4239">
        <w:rPr>
          <w:rStyle w:val="normaltextrun"/>
          <w:rFonts w:ascii="GHEA Grapalat" w:hAnsi="GHEA Grapalat" w:cs="Segoe UI"/>
          <w:i w:val="0"/>
          <w:iCs w:val="0"/>
          <w:color w:val="000000" w:themeColor="text1"/>
          <w:sz w:val="24"/>
          <w:lang w:val="hy-AM" w:eastAsia="ru-RU"/>
        </w:rPr>
        <w:t xml:space="preserve">Նախապատրաստվել և սահմանված կարգով ՀՀ կառավարության քննարկմանն է ներկայացվել «Էներգաիմպէքս» </w:t>
      </w:r>
      <w:r w:rsidR="00363FB6" w:rsidRPr="00363FB6">
        <w:rPr>
          <w:rStyle w:val="normaltextrun"/>
          <w:rFonts w:ascii="GHEA Grapalat" w:hAnsi="GHEA Grapalat" w:cs="Segoe UI"/>
          <w:i w:val="0"/>
          <w:iCs w:val="0"/>
          <w:color w:val="000000" w:themeColor="text1"/>
          <w:sz w:val="24"/>
          <w:lang w:val="hy-AM" w:eastAsia="ru-RU"/>
        </w:rPr>
        <w:t>փակ բաժնետիրական ընկերությունը</w:t>
      </w:r>
      <w:r w:rsidR="00363FB6" w:rsidRPr="00BD4239">
        <w:rPr>
          <w:rStyle w:val="normaltextrun"/>
          <w:rFonts w:ascii="GHEA Grapalat" w:hAnsi="GHEA Grapalat" w:cs="Segoe UI"/>
          <w:i w:val="0"/>
          <w:iCs w:val="0"/>
          <w:color w:val="000000" w:themeColor="text1"/>
          <w:sz w:val="24"/>
          <w:lang w:val="hy-AM" w:eastAsia="ru-RU"/>
        </w:rPr>
        <w:t xml:space="preserve"> լուծարելու մասին» ՀՀ կառավարության որոշման նախագիծ։ </w:t>
      </w:r>
      <w:r w:rsidR="00363FB6" w:rsidRPr="00363FB6">
        <w:rPr>
          <w:rStyle w:val="normaltextrun"/>
          <w:rFonts w:ascii="GHEA Grapalat" w:hAnsi="GHEA Grapalat" w:cs="Segoe UI"/>
          <w:i w:val="0"/>
          <w:iCs w:val="0"/>
          <w:color w:val="000000" w:themeColor="text1"/>
          <w:sz w:val="24"/>
          <w:lang w:val="hy-AM" w:eastAsia="ru-RU"/>
        </w:rPr>
        <w:t xml:space="preserve">Ընդունվել է ՀՀ կառավարության 12.04.2024թ. թիվ </w:t>
      </w:r>
      <w:r w:rsidR="00363FB6" w:rsidRPr="00BD4239">
        <w:rPr>
          <w:rStyle w:val="normaltextrun"/>
          <w:rFonts w:ascii="GHEA Grapalat" w:hAnsi="GHEA Grapalat" w:cs="Segoe UI"/>
          <w:i w:val="0"/>
          <w:iCs w:val="0"/>
          <w:color w:val="000000" w:themeColor="text1"/>
          <w:sz w:val="24"/>
          <w:lang w:val="hy-AM" w:eastAsia="ru-RU"/>
        </w:rPr>
        <w:t xml:space="preserve">N498-Ա </w:t>
      </w:r>
      <w:r w:rsidR="00363FB6" w:rsidRPr="00363FB6">
        <w:rPr>
          <w:rStyle w:val="normaltextrun"/>
          <w:rFonts w:ascii="GHEA Grapalat" w:hAnsi="GHEA Grapalat" w:cs="Segoe UI"/>
          <w:i w:val="0"/>
          <w:iCs w:val="0"/>
          <w:color w:val="000000" w:themeColor="text1"/>
          <w:sz w:val="24"/>
          <w:lang w:val="hy-AM" w:eastAsia="ru-RU"/>
        </w:rPr>
        <w:t>որոշումը։</w:t>
      </w:r>
    </w:p>
    <w:p w14:paraId="095B29B6" w14:textId="385F5BBB" w:rsidR="00363FB6" w:rsidRPr="00363FB6" w:rsidRDefault="00977F7F"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BD4239">
        <w:rPr>
          <w:rStyle w:val="normaltextrun"/>
          <w:rFonts w:ascii="GHEA Grapalat" w:hAnsi="GHEA Grapalat" w:cs="Segoe UI"/>
          <w:i w:val="0"/>
          <w:iCs w:val="0"/>
          <w:color w:val="000000" w:themeColor="text1"/>
          <w:sz w:val="24"/>
          <w:lang w:val="hy-AM" w:eastAsia="ru-RU"/>
        </w:rPr>
        <w:t xml:space="preserve">Նախապատրաստվել և սահմանված կարգով ՀՀ կառավարության քննարկմանն է ներկայացվել «Հայաստանի Հանրապետության կառավարության 2023 թվականի օգոստոսի 17-ի N1404-Ա որոշման մեջ փոփոխություն կատարելու մասին» ՀՀ կառավարության որոշման նախագիծը։ </w:t>
      </w:r>
      <w:r w:rsidR="00363FB6" w:rsidRPr="00363FB6">
        <w:rPr>
          <w:rStyle w:val="normaltextrun"/>
          <w:rFonts w:ascii="GHEA Grapalat" w:hAnsi="GHEA Grapalat" w:cs="Segoe UI"/>
          <w:i w:val="0"/>
          <w:iCs w:val="0"/>
          <w:color w:val="000000" w:themeColor="text1"/>
          <w:sz w:val="24"/>
          <w:lang w:val="hy-AM" w:eastAsia="ru-RU"/>
        </w:rPr>
        <w:t xml:space="preserve">Ընդունվել է ՀՀ կառավարության 30.05.2024թ. թիվ </w:t>
      </w:r>
      <w:r w:rsidR="00363FB6" w:rsidRPr="00BD4239">
        <w:rPr>
          <w:rStyle w:val="normaltextrun"/>
          <w:rFonts w:ascii="GHEA Grapalat" w:hAnsi="GHEA Grapalat" w:cs="Segoe UI"/>
          <w:i w:val="0"/>
          <w:iCs w:val="0"/>
          <w:color w:val="000000" w:themeColor="text1"/>
          <w:sz w:val="24"/>
          <w:lang w:val="hy-AM" w:eastAsia="ru-RU"/>
        </w:rPr>
        <w:t xml:space="preserve">N816-Ա </w:t>
      </w:r>
      <w:r w:rsidR="00363FB6" w:rsidRPr="00363FB6">
        <w:rPr>
          <w:rStyle w:val="normaltextrun"/>
          <w:rFonts w:ascii="GHEA Grapalat" w:hAnsi="GHEA Grapalat" w:cs="Segoe UI"/>
          <w:i w:val="0"/>
          <w:iCs w:val="0"/>
          <w:color w:val="000000" w:themeColor="text1"/>
          <w:sz w:val="24"/>
          <w:lang w:val="hy-AM" w:eastAsia="ru-RU"/>
        </w:rPr>
        <w:t>որոշումը։</w:t>
      </w:r>
    </w:p>
    <w:p w14:paraId="095BD4C8" w14:textId="55335E16" w:rsidR="00363FB6" w:rsidRPr="00363FB6" w:rsidRDefault="00977F7F"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BD4239">
        <w:rPr>
          <w:rStyle w:val="normaltextrun"/>
          <w:rFonts w:ascii="GHEA Grapalat" w:hAnsi="GHEA Grapalat" w:cs="Segoe UI"/>
          <w:i w:val="0"/>
          <w:iCs w:val="0"/>
          <w:color w:val="000000" w:themeColor="text1"/>
          <w:sz w:val="24"/>
          <w:lang w:val="hy-AM" w:eastAsia="ru-RU"/>
        </w:rPr>
        <w:t xml:space="preserve">Նախապատրաստվել և սահմանված կարգով ՀՀ կառավարության քննարկմանն է ներկայացվել «Հայաստանի Հանրապետության 2024 թվականի պետական բյուջեի մասին» Հայաստանի Հանրապետության օրենքում և Հայաստանի Հանրապետության կառավարության 2023 թվականի դեկտեմբերի 28-ի N 2323-Ն որոշման մեջ փոփոխություններ և լրացումներ կատարելու և Հայաստանի Հանրապետության պետական բյուջեից բյուջետային վարկ տրամադրելու մասին» ՀՀ կառավարության որոշման նախագիծը, որով նախատեսվում է «Կարեն Դեմիրճյանի անվան մարզահամերգային համալիր» ՓԲԸ-ի օդափոխության համակարգի վերազինման, հակահրդեհային համակարգի ստեղծման և նշված համակարգերի վերազինման համար էլեկտրական համակարգի արդիականացման նպատակով տրամադրել բյուջետային վարկ։ </w:t>
      </w:r>
      <w:r w:rsidR="00363FB6" w:rsidRPr="00363FB6">
        <w:rPr>
          <w:rStyle w:val="normaltextrun"/>
          <w:rFonts w:ascii="GHEA Grapalat" w:hAnsi="GHEA Grapalat" w:cs="Segoe UI"/>
          <w:i w:val="0"/>
          <w:iCs w:val="0"/>
          <w:color w:val="000000" w:themeColor="text1"/>
          <w:sz w:val="24"/>
          <w:lang w:val="hy-AM" w:eastAsia="ru-RU"/>
        </w:rPr>
        <w:t xml:space="preserve">Ընդունվել է ՀՀ կառավարության 15.11.2024թ. թիվ </w:t>
      </w:r>
      <w:r w:rsidR="00363FB6" w:rsidRPr="00BD4239">
        <w:rPr>
          <w:rStyle w:val="normaltextrun"/>
          <w:rFonts w:ascii="GHEA Grapalat" w:hAnsi="GHEA Grapalat" w:cs="Segoe UI"/>
          <w:i w:val="0"/>
          <w:iCs w:val="0"/>
          <w:color w:val="000000" w:themeColor="text1"/>
          <w:sz w:val="24"/>
          <w:lang w:val="hy-AM" w:eastAsia="ru-RU"/>
        </w:rPr>
        <w:t xml:space="preserve">N1796-Ն </w:t>
      </w:r>
      <w:r w:rsidR="00363FB6" w:rsidRPr="00363FB6">
        <w:rPr>
          <w:rStyle w:val="normaltextrun"/>
          <w:rFonts w:ascii="GHEA Grapalat" w:hAnsi="GHEA Grapalat" w:cs="Segoe UI"/>
          <w:i w:val="0"/>
          <w:iCs w:val="0"/>
          <w:color w:val="000000" w:themeColor="text1"/>
          <w:sz w:val="24"/>
          <w:lang w:val="hy-AM" w:eastAsia="ru-RU"/>
        </w:rPr>
        <w:t>որոշումը։</w:t>
      </w:r>
    </w:p>
    <w:p w14:paraId="22FEAFD6" w14:textId="170E6068" w:rsidR="00363FB6" w:rsidRPr="00363FB6" w:rsidRDefault="00977F7F"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BD4239">
        <w:rPr>
          <w:rStyle w:val="normaltextrun"/>
          <w:rFonts w:ascii="GHEA Grapalat" w:hAnsi="GHEA Grapalat" w:cs="Segoe UI"/>
          <w:i w:val="0"/>
          <w:iCs w:val="0"/>
          <w:color w:val="000000" w:themeColor="text1"/>
          <w:sz w:val="24"/>
          <w:lang w:val="hy-AM" w:eastAsia="ru-RU"/>
        </w:rPr>
        <w:t xml:space="preserve">Նախապատրաստվել և սահմանված կարգով ՀՀ կառավարության քննարկմանն է ներկայացվել «Հայաստանի Հանրապետության կառավարության 2022 թվականի հոկտեմբերի 20-ի N 1627-Ա որոշման մեջ փոփոխություն կատարելու մասին» ՀՀ կառավարության որոշման նախագիծը, որով նախատեսվում է լրացուցիչ հատկացման փոխարեն վարձակալությունից ստացված գումարները «Կարեն Դեմիրճյանի անվան մարզահամերգային համալիր» ՓԲԸ-ին փոխանցել որպես կապիտալ ծախսերի իրականացում՝ անշարժ գույքի վերազինման և արդիականացման նպատակով։ </w:t>
      </w:r>
      <w:r w:rsidR="00363FB6" w:rsidRPr="00363FB6">
        <w:rPr>
          <w:rStyle w:val="normaltextrun"/>
          <w:rFonts w:ascii="GHEA Grapalat" w:hAnsi="GHEA Grapalat" w:cs="Segoe UI"/>
          <w:i w:val="0"/>
          <w:iCs w:val="0"/>
          <w:color w:val="000000" w:themeColor="text1"/>
          <w:sz w:val="24"/>
          <w:lang w:val="hy-AM" w:eastAsia="ru-RU"/>
        </w:rPr>
        <w:t xml:space="preserve">Ընդունվել է ՀՀ կառավարության 12.09.2024թ. թիվ </w:t>
      </w:r>
      <w:r w:rsidR="00363FB6" w:rsidRPr="00BD4239">
        <w:rPr>
          <w:rStyle w:val="normaltextrun"/>
          <w:rFonts w:ascii="GHEA Grapalat" w:hAnsi="GHEA Grapalat" w:cs="Segoe UI"/>
          <w:i w:val="0"/>
          <w:iCs w:val="0"/>
          <w:color w:val="000000" w:themeColor="text1"/>
          <w:sz w:val="24"/>
          <w:lang w:val="hy-AM" w:eastAsia="ru-RU"/>
        </w:rPr>
        <w:t xml:space="preserve">N 1440-Ա </w:t>
      </w:r>
      <w:r w:rsidR="00363FB6" w:rsidRPr="00363FB6">
        <w:rPr>
          <w:rStyle w:val="normaltextrun"/>
          <w:rFonts w:ascii="GHEA Grapalat" w:hAnsi="GHEA Grapalat" w:cs="Segoe UI"/>
          <w:i w:val="0"/>
          <w:iCs w:val="0"/>
          <w:color w:val="000000" w:themeColor="text1"/>
          <w:sz w:val="24"/>
          <w:lang w:val="hy-AM" w:eastAsia="ru-RU"/>
        </w:rPr>
        <w:t>որոշումը։</w:t>
      </w:r>
    </w:p>
    <w:p w14:paraId="1FAC5A8B" w14:textId="01F19166" w:rsidR="00363FB6" w:rsidRPr="00BD4239" w:rsidRDefault="00977F7F" w:rsidP="00363FB6">
      <w:pPr>
        <w:spacing w:line="360" w:lineRule="auto"/>
        <w:ind w:firstLine="502"/>
        <w:jc w:val="both"/>
        <w:textAlignment w:val="baseline"/>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BD4239">
        <w:rPr>
          <w:rStyle w:val="normaltextrun"/>
          <w:rFonts w:ascii="GHEA Grapalat" w:hAnsi="GHEA Grapalat" w:cs="Segoe UI"/>
          <w:i w:val="0"/>
          <w:iCs w:val="0"/>
          <w:color w:val="000000" w:themeColor="text1"/>
          <w:sz w:val="24"/>
          <w:lang w:val="hy-AM" w:eastAsia="ru-RU"/>
        </w:rPr>
        <w:t xml:space="preserve">Նախապատրաստվել և սահմանված կարգով ՀՀ կառավարության քննարկմանն է ներկայացվել «Որպես նվիրատվություն գույք ընդունելու, բաժնետոմսերի կառավարման </w:t>
      </w:r>
      <w:r w:rsidR="00363FB6" w:rsidRPr="00BD4239">
        <w:rPr>
          <w:rStyle w:val="normaltextrun"/>
          <w:rFonts w:ascii="GHEA Grapalat" w:hAnsi="GHEA Grapalat" w:cs="Segoe UI"/>
          <w:i w:val="0"/>
          <w:iCs w:val="0"/>
          <w:color w:val="000000" w:themeColor="text1"/>
          <w:sz w:val="24"/>
          <w:lang w:val="hy-AM" w:eastAsia="ru-RU"/>
        </w:rPr>
        <w:lastRenderedPageBreak/>
        <w:t>լիազորություններ վերապահելու, հողամասեր ամրացնելու և «Հայաստանի պետական հետաքրքրությունների ֆոնդ» փակ բաժնետիրական ընկերությունը լուծարելու մասին» ՀՀ կառավարության որոշման նախագիծը։ Ընդունվել է ՀՀ կառավարության 29</w:t>
      </w:r>
      <w:r w:rsidR="00363FB6" w:rsidRPr="00BD4239">
        <w:rPr>
          <w:rStyle w:val="normaltextrun"/>
          <w:rFonts w:ascii="MS Mincho" w:eastAsia="MS Mincho" w:hAnsi="MS Mincho" w:cs="MS Mincho" w:hint="eastAsia"/>
          <w:i w:val="0"/>
          <w:iCs w:val="0"/>
          <w:color w:val="000000" w:themeColor="text1"/>
          <w:sz w:val="24"/>
          <w:lang w:val="hy-AM" w:eastAsia="ru-RU"/>
        </w:rPr>
        <w:t>․</w:t>
      </w:r>
      <w:r w:rsidR="00363FB6" w:rsidRPr="00BD4239">
        <w:rPr>
          <w:rStyle w:val="normaltextrun"/>
          <w:rFonts w:ascii="GHEA Grapalat" w:hAnsi="GHEA Grapalat" w:cs="Segoe UI"/>
          <w:i w:val="0"/>
          <w:iCs w:val="0"/>
          <w:color w:val="000000" w:themeColor="text1"/>
          <w:sz w:val="24"/>
          <w:lang w:val="hy-AM" w:eastAsia="ru-RU"/>
        </w:rPr>
        <w:t>08</w:t>
      </w:r>
      <w:r w:rsidR="00363FB6" w:rsidRPr="00BD4239">
        <w:rPr>
          <w:rStyle w:val="normaltextrun"/>
          <w:rFonts w:ascii="MS Mincho" w:eastAsia="MS Mincho" w:hAnsi="MS Mincho" w:cs="MS Mincho" w:hint="eastAsia"/>
          <w:i w:val="0"/>
          <w:iCs w:val="0"/>
          <w:color w:val="000000" w:themeColor="text1"/>
          <w:sz w:val="24"/>
          <w:lang w:val="hy-AM" w:eastAsia="ru-RU"/>
        </w:rPr>
        <w:t>․</w:t>
      </w:r>
      <w:r w:rsidR="00363FB6" w:rsidRPr="00BD4239">
        <w:rPr>
          <w:rStyle w:val="normaltextrun"/>
          <w:rFonts w:ascii="GHEA Grapalat" w:hAnsi="GHEA Grapalat" w:cs="Segoe UI"/>
          <w:i w:val="0"/>
          <w:iCs w:val="0"/>
          <w:color w:val="000000" w:themeColor="text1"/>
          <w:sz w:val="24"/>
          <w:lang w:val="hy-AM" w:eastAsia="ru-RU"/>
        </w:rPr>
        <w:t>2024 թվականի N 1391-Ա</w:t>
      </w:r>
      <w:r w:rsidR="00363FB6" w:rsidRPr="00BD4239">
        <w:rPr>
          <w:rStyle w:val="normaltextrun"/>
          <w:rFonts w:ascii="Calibri" w:hAnsi="Calibri" w:cs="Calibri"/>
          <w:i w:val="0"/>
          <w:iCs w:val="0"/>
          <w:color w:val="000000" w:themeColor="text1"/>
          <w:sz w:val="24"/>
          <w:lang w:val="hy-AM" w:eastAsia="ru-RU"/>
        </w:rPr>
        <w:t> </w:t>
      </w:r>
      <w:r w:rsidR="00363FB6" w:rsidRPr="00BD4239">
        <w:rPr>
          <w:rStyle w:val="normaltextrun"/>
          <w:rFonts w:ascii="GHEA Grapalat" w:hAnsi="GHEA Grapalat" w:cs="Segoe UI"/>
          <w:i w:val="0"/>
          <w:iCs w:val="0"/>
          <w:color w:val="000000" w:themeColor="text1"/>
          <w:sz w:val="24"/>
          <w:lang w:val="hy-AM" w:eastAsia="ru-RU"/>
        </w:rPr>
        <w:t>որոշումը։</w:t>
      </w:r>
    </w:p>
    <w:p w14:paraId="321A4A02" w14:textId="27D08A93" w:rsidR="00363FB6" w:rsidRPr="007A5841" w:rsidRDefault="00363FB6" w:rsidP="00363FB6">
      <w:pPr>
        <w:pStyle w:val="a3"/>
        <w:spacing w:after="0" w:line="360" w:lineRule="auto"/>
        <w:ind w:left="0"/>
        <w:jc w:val="both"/>
        <w:rPr>
          <w:rStyle w:val="normaltextrun"/>
          <w:rFonts w:ascii="GHEA Grapalat" w:eastAsia="Times New Roman" w:hAnsi="GHEA Grapalat" w:cs="Segoe UI"/>
          <w:color w:val="000000" w:themeColor="text1"/>
          <w:sz w:val="24"/>
          <w:szCs w:val="24"/>
          <w:lang w:val="hy-AM" w:eastAsia="ru-RU"/>
        </w:rPr>
      </w:pPr>
      <w:r w:rsidRPr="00BD4239">
        <w:rPr>
          <w:rStyle w:val="normaltextrun"/>
          <w:rFonts w:ascii="GHEA Grapalat" w:eastAsia="Times New Roman" w:hAnsi="GHEA Grapalat" w:cs="Segoe UI"/>
          <w:color w:val="000000" w:themeColor="text1"/>
          <w:sz w:val="24"/>
          <w:szCs w:val="24"/>
          <w:lang w:val="hy-AM" w:eastAsia="ru-RU"/>
        </w:rPr>
        <w:t xml:space="preserve"> </w:t>
      </w:r>
      <w:r w:rsidRPr="00BD4239">
        <w:rPr>
          <w:rStyle w:val="normaltextrun"/>
          <w:rFonts w:ascii="GHEA Grapalat" w:eastAsia="Times New Roman" w:hAnsi="GHEA Grapalat" w:cs="Segoe UI"/>
          <w:color w:val="000000" w:themeColor="text1"/>
          <w:sz w:val="24"/>
          <w:szCs w:val="24"/>
          <w:lang w:val="hy-AM" w:eastAsia="ru-RU"/>
        </w:rPr>
        <w:tab/>
      </w:r>
      <w:r w:rsidR="00977F7F">
        <w:rPr>
          <w:rStyle w:val="normaltextrun"/>
          <w:rFonts w:ascii="GHEA Grapalat" w:eastAsia="Times New Roman" w:hAnsi="GHEA Grapalat" w:cs="Segoe UI"/>
          <w:color w:val="000000" w:themeColor="text1"/>
          <w:sz w:val="24"/>
          <w:szCs w:val="24"/>
          <w:lang w:val="hy-AM" w:eastAsia="ru-RU"/>
        </w:rPr>
        <w:t xml:space="preserve">- </w:t>
      </w:r>
      <w:r w:rsidR="007A5841" w:rsidRPr="00BD4239">
        <w:rPr>
          <w:rStyle w:val="normaltextrun"/>
          <w:rFonts w:ascii="GHEA Grapalat" w:eastAsia="Times New Roman" w:hAnsi="GHEA Grapalat" w:cs="Segoe UI"/>
          <w:color w:val="000000" w:themeColor="text1"/>
          <w:sz w:val="24"/>
          <w:szCs w:val="24"/>
          <w:lang w:val="hy-AM" w:eastAsia="ru-RU"/>
        </w:rPr>
        <w:t xml:space="preserve">Նախապատրաստվել և սահմանված կարգով ՀՀ կառավարության քննարկմանն է ներկայացվել </w:t>
      </w:r>
      <w:r w:rsidRPr="00BD4239">
        <w:rPr>
          <w:rStyle w:val="normaltextrun"/>
          <w:rFonts w:ascii="GHEA Grapalat" w:eastAsia="Times New Roman" w:hAnsi="GHEA Grapalat" w:cs="Segoe UI"/>
          <w:color w:val="000000" w:themeColor="text1"/>
          <w:sz w:val="24"/>
          <w:szCs w:val="24"/>
          <w:lang w:val="hy-AM" w:eastAsia="ru-RU"/>
        </w:rPr>
        <w:t>«Հեր-Հեր» հիդրոէլեկտրակայան» փակ բաժնետիրական ընկերության պետական սեփականություն հանդիսացող բաժնետոմսերը մասնավորեցնելու մասին» ՀՀ կառավարության</w:t>
      </w:r>
      <w:r w:rsidRPr="007A5841">
        <w:rPr>
          <w:rStyle w:val="normaltextrun"/>
          <w:rFonts w:ascii="GHEA Grapalat" w:eastAsia="Times New Roman" w:hAnsi="GHEA Grapalat" w:cs="Segoe UI"/>
          <w:color w:val="000000" w:themeColor="text1"/>
          <w:sz w:val="24"/>
          <w:szCs w:val="24"/>
          <w:lang w:val="hy-AM" w:eastAsia="ru-RU"/>
        </w:rPr>
        <w:t xml:space="preserve"> որոշման նախագիծը։ Հարցը հանվել է ֆինանսատնտեսական նախարարական կոմիտեի նիստի օրակարգից։ </w:t>
      </w:r>
    </w:p>
    <w:p w14:paraId="3595FB74" w14:textId="527B768F" w:rsidR="00363FB6" w:rsidRPr="007A5841" w:rsidRDefault="00977F7F" w:rsidP="00363FB6">
      <w:pPr>
        <w:spacing w:line="360" w:lineRule="auto"/>
        <w:ind w:firstLine="502"/>
        <w:jc w:val="both"/>
        <w:textAlignment w:val="baseline"/>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7A5841">
        <w:rPr>
          <w:rStyle w:val="normaltextrun"/>
          <w:rFonts w:ascii="GHEA Grapalat" w:hAnsi="GHEA Grapalat" w:cs="Segoe UI"/>
          <w:i w:val="0"/>
          <w:iCs w:val="0"/>
          <w:color w:val="000000" w:themeColor="text1"/>
          <w:sz w:val="24"/>
          <w:lang w:val="hy-AM" w:eastAsia="ru-RU"/>
        </w:rPr>
        <w:t>Շրջանառության մեջ է դրվել «Հայաստանի Հանրապետության կառավարության 2004 թվականի հոկտեմբերի 14-ի N 1491-Ն որոշման մեջ փոփոխություն կատարելու մասին» ՀՀ կառավարության որոշման նախագիծ։</w:t>
      </w:r>
    </w:p>
    <w:p w14:paraId="55DC6AFB" w14:textId="7EF49689" w:rsidR="00363FB6" w:rsidRPr="00363FB6" w:rsidRDefault="00977F7F" w:rsidP="00363FB6">
      <w:pPr>
        <w:spacing w:line="360" w:lineRule="auto"/>
        <w:ind w:firstLine="502"/>
        <w:jc w:val="both"/>
        <w:textAlignment w:val="baseline"/>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7A5841">
        <w:rPr>
          <w:rStyle w:val="normaltextrun"/>
          <w:rFonts w:ascii="GHEA Grapalat" w:hAnsi="GHEA Grapalat" w:cs="Segoe UI"/>
          <w:i w:val="0"/>
          <w:iCs w:val="0"/>
          <w:color w:val="000000" w:themeColor="text1"/>
          <w:sz w:val="24"/>
          <w:lang w:val="hy-AM" w:eastAsia="ru-RU"/>
        </w:rPr>
        <w:t>Շրջանառոթյան մեջ է դրվել «Հայաստանի Հանրապետության կառավարության 2020 թվականի մայիսի 21-ի թիվ 771-Լ որոշման մեջ լրացումներ կատարելու մասին» ՀՀ կառավարության որոշման նախագիծը, որով նախատեսվում է սահմանել «Ձեռնարկատեր + Պետություն հակաճգնաժամային ներդրումների կառավարիչ»</w:t>
      </w:r>
      <w:r w:rsidR="00363FB6" w:rsidRPr="00363FB6">
        <w:rPr>
          <w:rStyle w:val="normaltextrun"/>
          <w:rFonts w:ascii="GHEA Grapalat" w:hAnsi="GHEA Grapalat" w:cs="Segoe UI"/>
          <w:i w:val="0"/>
          <w:iCs w:val="0"/>
          <w:color w:val="000000" w:themeColor="text1"/>
          <w:sz w:val="24"/>
          <w:lang w:val="hy-AM" w:eastAsia="ru-RU"/>
        </w:rPr>
        <w:t xml:space="preserve"> ՓԲԸ-ի տնօրենների խորհրդի մոդելը:</w:t>
      </w:r>
    </w:p>
    <w:p w14:paraId="0400F0DC" w14:textId="1B4EB1EA" w:rsidR="00363FB6" w:rsidRPr="00363FB6" w:rsidRDefault="00977F7F" w:rsidP="00363FB6">
      <w:pPr>
        <w:spacing w:line="360" w:lineRule="auto"/>
        <w:ind w:firstLine="502"/>
        <w:jc w:val="both"/>
        <w:textAlignment w:val="baseline"/>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7A5841">
        <w:rPr>
          <w:rStyle w:val="normaltextrun"/>
          <w:rFonts w:ascii="GHEA Grapalat" w:hAnsi="GHEA Grapalat" w:cs="Segoe UI"/>
          <w:i w:val="0"/>
          <w:iCs w:val="0"/>
          <w:color w:val="000000" w:themeColor="text1"/>
          <w:sz w:val="24"/>
          <w:lang w:val="hy-AM" w:eastAsia="ru-RU"/>
        </w:rPr>
        <w:t>ՀՀ կառավարության քննարկմանն է ներկայացվել «Հայաստանի Հանրապետության կառավարության 2023 թվականի օգոստոսի 17-ի N1404-Ա որոշման մեջ փոփոխություն կատարելու մասին» ՀՀ կառավարության</w:t>
      </w:r>
      <w:r w:rsidR="00363FB6" w:rsidRPr="00363FB6">
        <w:rPr>
          <w:rStyle w:val="normaltextrun"/>
          <w:rFonts w:ascii="GHEA Grapalat" w:hAnsi="GHEA Grapalat" w:cs="Segoe UI"/>
          <w:i w:val="0"/>
          <w:iCs w:val="0"/>
          <w:color w:val="000000" w:themeColor="text1"/>
          <w:sz w:val="24"/>
          <w:lang w:val="hy-AM" w:eastAsia="ru-RU"/>
        </w:rPr>
        <w:t xml:space="preserve"> որոշման նախագիծը: </w:t>
      </w:r>
      <w:r w:rsidR="00363FB6" w:rsidRPr="007A5841">
        <w:rPr>
          <w:rStyle w:val="normaltextrun"/>
          <w:rFonts w:ascii="GHEA Grapalat" w:hAnsi="GHEA Grapalat" w:cs="Segoe UI"/>
          <w:i w:val="0"/>
          <w:iCs w:val="0"/>
          <w:color w:val="000000" w:themeColor="text1"/>
          <w:sz w:val="24"/>
          <w:lang w:val="hy-AM" w:eastAsia="ru-RU"/>
        </w:rPr>
        <w:t>Ընդունվել է ՀՀ կառավարության 2</w:t>
      </w:r>
      <w:r w:rsidR="00363FB6" w:rsidRPr="00363FB6">
        <w:rPr>
          <w:rStyle w:val="normaltextrun"/>
          <w:rFonts w:ascii="GHEA Grapalat" w:hAnsi="GHEA Grapalat" w:cs="Segoe UI"/>
          <w:i w:val="0"/>
          <w:iCs w:val="0"/>
          <w:color w:val="000000" w:themeColor="text1"/>
          <w:sz w:val="24"/>
          <w:lang w:val="hy-AM" w:eastAsia="ru-RU"/>
        </w:rPr>
        <w:t>7</w:t>
      </w:r>
      <w:r w:rsidR="00363FB6" w:rsidRPr="007A5841">
        <w:rPr>
          <w:rStyle w:val="normaltextrun"/>
          <w:rFonts w:ascii="MS Mincho" w:eastAsia="MS Mincho" w:hAnsi="MS Mincho" w:cs="MS Mincho" w:hint="eastAsia"/>
          <w:i w:val="0"/>
          <w:iCs w:val="0"/>
          <w:color w:val="000000" w:themeColor="text1"/>
          <w:sz w:val="24"/>
          <w:lang w:val="hy-AM" w:eastAsia="ru-RU"/>
        </w:rPr>
        <w:t>․</w:t>
      </w:r>
      <w:r w:rsidR="00363FB6" w:rsidRPr="007A5841">
        <w:rPr>
          <w:rStyle w:val="normaltextrun"/>
          <w:rFonts w:ascii="GHEA Grapalat" w:hAnsi="GHEA Grapalat" w:cs="Segoe UI"/>
          <w:i w:val="0"/>
          <w:iCs w:val="0"/>
          <w:color w:val="000000" w:themeColor="text1"/>
          <w:sz w:val="24"/>
          <w:lang w:val="hy-AM" w:eastAsia="ru-RU"/>
        </w:rPr>
        <w:t>12</w:t>
      </w:r>
      <w:r w:rsidR="00363FB6" w:rsidRPr="007A5841">
        <w:rPr>
          <w:rStyle w:val="normaltextrun"/>
          <w:rFonts w:ascii="MS Mincho" w:eastAsia="MS Mincho" w:hAnsi="MS Mincho" w:cs="MS Mincho" w:hint="eastAsia"/>
          <w:i w:val="0"/>
          <w:iCs w:val="0"/>
          <w:color w:val="000000" w:themeColor="text1"/>
          <w:sz w:val="24"/>
          <w:lang w:val="hy-AM" w:eastAsia="ru-RU"/>
        </w:rPr>
        <w:t>․</w:t>
      </w:r>
      <w:r w:rsidR="00363FB6" w:rsidRPr="007A5841">
        <w:rPr>
          <w:rStyle w:val="normaltextrun"/>
          <w:rFonts w:ascii="GHEA Grapalat" w:hAnsi="GHEA Grapalat" w:cs="Segoe UI"/>
          <w:i w:val="0"/>
          <w:iCs w:val="0"/>
          <w:color w:val="000000" w:themeColor="text1"/>
          <w:sz w:val="24"/>
          <w:lang w:val="hy-AM" w:eastAsia="ru-RU"/>
        </w:rPr>
        <w:t xml:space="preserve">2024 թվականի N </w:t>
      </w:r>
      <w:r w:rsidR="00363FB6" w:rsidRPr="00363FB6">
        <w:rPr>
          <w:rStyle w:val="normaltextrun"/>
          <w:rFonts w:ascii="GHEA Grapalat" w:hAnsi="GHEA Grapalat" w:cs="Segoe UI"/>
          <w:i w:val="0"/>
          <w:iCs w:val="0"/>
          <w:color w:val="000000" w:themeColor="text1"/>
          <w:sz w:val="24"/>
          <w:lang w:val="hy-AM" w:eastAsia="ru-RU"/>
        </w:rPr>
        <w:t>2059</w:t>
      </w:r>
      <w:r w:rsidR="00363FB6" w:rsidRPr="007A5841">
        <w:rPr>
          <w:rStyle w:val="normaltextrun"/>
          <w:rFonts w:ascii="GHEA Grapalat" w:hAnsi="GHEA Grapalat" w:cs="Segoe UI"/>
          <w:i w:val="0"/>
          <w:iCs w:val="0"/>
          <w:color w:val="000000" w:themeColor="text1"/>
          <w:sz w:val="24"/>
          <w:lang w:val="hy-AM" w:eastAsia="ru-RU"/>
        </w:rPr>
        <w:t>-Ա</w:t>
      </w:r>
      <w:r w:rsidR="00363FB6" w:rsidRPr="007A5841">
        <w:rPr>
          <w:rStyle w:val="normaltextrun"/>
          <w:rFonts w:ascii="Calibri" w:hAnsi="Calibri" w:cs="Calibri"/>
          <w:i w:val="0"/>
          <w:iCs w:val="0"/>
          <w:color w:val="000000" w:themeColor="text1"/>
          <w:sz w:val="24"/>
          <w:lang w:val="hy-AM" w:eastAsia="ru-RU"/>
        </w:rPr>
        <w:t> </w:t>
      </w:r>
      <w:r w:rsidR="00363FB6" w:rsidRPr="007A5841">
        <w:rPr>
          <w:rStyle w:val="normaltextrun"/>
          <w:rFonts w:ascii="GHEA Grapalat" w:hAnsi="GHEA Grapalat" w:cs="Segoe UI"/>
          <w:i w:val="0"/>
          <w:iCs w:val="0"/>
          <w:color w:val="000000" w:themeColor="text1"/>
          <w:sz w:val="24"/>
          <w:lang w:val="hy-AM" w:eastAsia="ru-RU"/>
        </w:rPr>
        <w:t>որոշումը։</w:t>
      </w:r>
    </w:p>
    <w:p w14:paraId="3324DAF3" w14:textId="2B946D62" w:rsidR="00363FB6" w:rsidRPr="007A5841" w:rsidRDefault="00977F7F" w:rsidP="00363FB6">
      <w:pPr>
        <w:spacing w:line="360" w:lineRule="auto"/>
        <w:ind w:firstLine="567"/>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7A5841">
        <w:rPr>
          <w:rStyle w:val="normaltextrun"/>
          <w:rFonts w:ascii="GHEA Grapalat" w:hAnsi="GHEA Grapalat" w:cs="Segoe UI"/>
          <w:i w:val="0"/>
          <w:iCs w:val="0"/>
          <w:color w:val="000000" w:themeColor="text1"/>
          <w:sz w:val="24"/>
          <w:lang w:val="hy-AM" w:eastAsia="ru-RU"/>
        </w:rPr>
        <w:t xml:space="preserve">Նախապատրաստվել և սահմանված կարգով ՀՀ կառավարության քննարկմանն է ներկայացվել «Գույքը որպես սեփականություն ընդունելու և ամրացնելու մասին» ՀՀ կառավարության որոշման նախագիծ, որով նախատեսվում էր </w:t>
      </w:r>
      <w:r w:rsidR="00363FB6" w:rsidRPr="007A5841">
        <w:rPr>
          <w:rStyle w:val="normaltextrun"/>
          <w:rFonts w:ascii="GHEA Grapalat" w:hAnsi="GHEA Grapalat" w:cs="Segoe UI"/>
          <w:i w:val="0"/>
          <w:color w:val="000000" w:themeColor="text1"/>
          <w:sz w:val="24"/>
          <w:lang w:val="hy-AM" w:eastAsia="ru-RU"/>
        </w:rPr>
        <w:t xml:space="preserve">«Հայաստանի Հանրապետության Շիրակի մարզի «Արթիկի երեկոյան դպրոց» պետական ոչ առևտրային կազմակերպության լուծարումից հետո մնացած գույքը ամրացնել Շիրակի մարզպետի աշխատակազմին։ </w:t>
      </w:r>
      <w:r w:rsidR="00363FB6" w:rsidRPr="007A5841">
        <w:rPr>
          <w:rStyle w:val="normaltextrun"/>
          <w:rFonts w:ascii="GHEA Grapalat" w:hAnsi="GHEA Grapalat" w:cs="Segoe UI"/>
          <w:i w:val="0"/>
          <w:iCs w:val="0"/>
          <w:color w:val="000000" w:themeColor="text1"/>
          <w:sz w:val="24"/>
          <w:lang w:val="hy-AM" w:eastAsia="ru-RU"/>
        </w:rPr>
        <w:t>Հարցը հանվել է</w:t>
      </w:r>
      <w:r w:rsidR="00363FB6" w:rsidRPr="007A5841">
        <w:rPr>
          <w:rStyle w:val="normaltextrun"/>
          <w:rFonts w:ascii="GHEA Grapalat" w:hAnsi="GHEA Grapalat" w:cs="Segoe UI"/>
          <w:i w:val="0"/>
          <w:color w:val="000000" w:themeColor="text1"/>
          <w:sz w:val="24"/>
          <w:lang w:val="hy-AM" w:eastAsia="ru-RU"/>
        </w:rPr>
        <w:t xml:space="preserve"> ֆինանսատնտեսական նախարարական կոմիտեի նիստի օրակարգից։</w:t>
      </w:r>
      <w:r w:rsidR="00363FB6" w:rsidRPr="007A5841">
        <w:rPr>
          <w:rStyle w:val="normaltextrun"/>
          <w:rFonts w:ascii="GHEA Grapalat" w:hAnsi="GHEA Grapalat" w:cs="Segoe UI"/>
          <w:i w:val="0"/>
          <w:iCs w:val="0"/>
          <w:color w:val="000000" w:themeColor="text1"/>
          <w:sz w:val="24"/>
          <w:lang w:val="hy-AM" w:eastAsia="ru-RU"/>
        </w:rPr>
        <w:t xml:space="preserve"> </w:t>
      </w:r>
    </w:p>
    <w:p w14:paraId="27F06A81" w14:textId="27E1CCF6" w:rsidR="00363FB6" w:rsidRPr="00363FB6" w:rsidRDefault="00977F7F" w:rsidP="00363FB6">
      <w:pPr>
        <w:spacing w:line="360" w:lineRule="auto"/>
        <w:ind w:firstLine="567"/>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7A5841">
        <w:rPr>
          <w:rStyle w:val="normaltextrun"/>
          <w:rFonts w:ascii="GHEA Grapalat" w:hAnsi="GHEA Grapalat" w:cs="Segoe UI"/>
          <w:i w:val="0"/>
          <w:iCs w:val="0"/>
          <w:color w:val="000000" w:themeColor="text1"/>
          <w:sz w:val="24"/>
          <w:lang w:val="hy-AM" w:eastAsia="ru-RU"/>
        </w:rPr>
        <w:t xml:space="preserve">Նախապատրաստվել և սահմանված կարգով ՀՀ կառավարության քննարկմանն է ներկայացվել «Անհատույց օգտագործման իրավունքով գույք հանձնելու մասին» ՀՀ կառավարության որոշման նախագիծ, որով նախատեսվում էր քաղ. </w:t>
      </w:r>
      <w:r w:rsidR="00363FB6" w:rsidRPr="0043425B">
        <w:rPr>
          <w:rStyle w:val="normaltextrun"/>
          <w:rFonts w:ascii="GHEA Grapalat" w:hAnsi="GHEA Grapalat" w:cs="Segoe UI"/>
          <w:i w:val="0"/>
          <w:iCs w:val="0"/>
          <w:color w:val="000000" w:themeColor="text1"/>
          <w:sz w:val="24"/>
          <w:lang w:val="hy-AM" w:eastAsia="ru-RU"/>
        </w:rPr>
        <w:t xml:space="preserve">Երևան, Շենգավիթ, </w:t>
      </w:r>
      <w:r w:rsidR="00363FB6" w:rsidRPr="0043425B">
        <w:rPr>
          <w:rStyle w:val="normaltextrun"/>
          <w:rFonts w:ascii="GHEA Grapalat" w:hAnsi="GHEA Grapalat" w:cs="Segoe UI"/>
          <w:i w:val="0"/>
          <w:iCs w:val="0"/>
          <w:color w:val="000000" w:themeColor="text1"/>
          <w:sz w:val="24"/>
          <w:lang w:val="hy-AM" w:eastAsia="ru-RU"/>
        </w:rPr>
        <w:lastRenderedPageBreak/>
        <w:t xml:space="preserve">Հ.Մանանդյան փողոց 41 հասցեում գտնվող անշարժ գույքն անհատույց օգտագործման իրավունքով հանձնել «Կարեն Դեմիրճյանի անվան մարզահամերգային համալիր» փակ բաժնետիրական ընկերությանը։ </w:t>
      </w:r>
      <w:r w:rsidR="00363FB6" w:rsidRPr="00BD4239">
        <w:rPr>
          <w:rStyle w:val="normaltextrun"/>
          <w:rFonts w:ascii="GHEA Grapalat" w:hAnsi="GHEA Grapalat" w:cs="Segoe UI"/>
          <w:i w:val="0"/>
          <w:iCs w:val="0"/>
          <w:color w:val="000000" w:themeColor="text1"/>
          <w:sz w:val="24"/>
          <w:lang w:val="hy-AM" w:eastAsia="ru-RU"/>
        </w:rPr>
        <w:t>Հարցը հանվել է</w:t>
      </w:r>
      <w:r w:rsidR="00363FB6" w:rsidRPr="00BD4239">
        <w:rPr>
          <w:rStyle w:val="normaltextrun"/>
          <w:rFonts w:ascii="GHEA Grapalat" w:hAnsi="GHEA Grapalat" w:cs="Segoe UI"/>
          <w:i w:val="0"/>
          <w:color w:val="000000" w:themeColor="text1"/>
          <w:sz w:val="24"/>
          <w:lang w:val="hy-AM" w:eastAsia="ru-RU"/>
        </w:rPr>
        <w:t xml:space="preserve"> ֆինանսատնտեսական նախարարական կոմիտեի նիստի օրակարգից։</w:t>
      </w:r>
      <w:r w:rsidR="00363FB6" w:rsidRPr="00BD4239">
        <w:rPr>
          <w:rStyle w:val="normaltextrun"/>
          <w:rFonts w:ascii="GHEA Grapalat" w:hAnsi="GHEA Grapalat" w:cs="Segoe UI"/>
          <w:i w:val="0"/>
          <w:iCs w:val="0"/>
          <w:color w:val="000000" w:themeColor="text1"/>
          <w:sz w:val="24"/>
          <w:lang w:val="hy-AM" w:eastAsia="ru-RU"/>
        </w:rPr>
        <w:t xml:space="preserve"> </w:t>
      </w:r>
    </w:p>
    <w:p w14:paraId="4D32A29E" w14:textId="103CE317" w:rsidR="00363FB6" w:rsidRPr="0043425B" w:rsidRDefault="00977F7F" w:rsidP="00363FB6">
      <w:pPr>
        <w:spacing w:line="360" w:lineRule="auto"/>
        <w:ind w:firstLine="720"/>
        <w:jc w:val="both"/>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43425B">
        <w:rPr>
          <w:rStyle w:val="normaltextrun"/>
          <w:rFonts w:ascii="GHEA Grapalat" w:hAnsi="GHEA Grapalat" w:cs="Segoe UI"/>
          <w:i w:val="0"/>
          <w:iCs w:val="0"/>
          <w:color w:val="000000" w:themeColor="text1"/>
          <w:sz w:val="24"/>
          <w:lang w:val="hy-AM" w:eastAsia="ru-RU"/>
        </w:rPr>
        <w:t>Նախապատրաստվել և սահմանված կարգով ՀՀ կառավարության քննարկմանն է ներկայացվել «</w:t>
      </w:r>
      <w:r w:rsidR="00363FB6" w:rsidRPr="0043425B">
        <w:rPr>
          <w:rStyle w:val="normaltextrun"/>
          <w:rFonts w:ascii="GHEA Grapalat" w:hAnsi="GHEA Grapalat" w:cs="Segoe UI"/>
          <w:i w:val="0"/>
          <w:color w:val="000000" w:themeColor="text1"/>
          <w:sz w:val="24"/>
          <w:lang w:val="hy-AM" w:eastAsia="ru-RU"/>
        </w:rPr>
        <w:t xml:space="preserve">Ստեփանավանի բժշկական կենտրոն </w:t>
      </w:r>
      <w:r w:rsidR="00363FB6" w:rsidRPr="00363FB6">
        <w:rPr>
          <w:rStyle w:val="normaltextrun"/>
          <w:rFonts w:ascii="GHEA Grapalat" w:hAnsi="GHEA Grapalat" w:cs="Segoe UI"/>
          <w:i w:val="0"/>
          <w:iCs w:val="0"/>
          <w:color w:val="000000" w:themeColor="text1"/>
          <w:sz w:val="24"/>
          <w:lang w:val="hy-AM" w:eastAsia="ru-RU"/>
        </w:rPr>
        <w:t xml:space="preserve"> փակ բաժնետիրական ընկերության հարյուր տոկոս </w:t>
      </w:r>
      <w:r w:rsidR="00363FB6" w:rsidRPr="0043425B">
        <w:rPr>
          <w:rStyle w:val="normaltextrun"/>
          <w:rFonts w:ascii="GHEA Grapalat" w:hAnsi="GHEA Grapalat" w:cs="Segoe UI"/>
          <w:i w:val="0"/>
          <w:iCs w:val="0"/>
          <w:color w:val="000000" w:themeColor="text1"/>
          <w:sz w:val="24"/>
          <w:lang w:val="hy-AM" w:eastAsia="ru-RU"/>
        </w:rPr>
        <w:t>Հ</w:t>
      </w:r>
      <w:r w:rsidR="00363FB6" w:rsidRPr="00363FB6">
        <w:rPr>
          <w:rStyle w:val="normaltextrun"/>
          <w:rFonts w:ascii="GHEA Grapalat" w:hAnsi="GHEA Grapalat" w:cs="Segoe UI"/>
          <w:i w:val="0"/>
          <w:iCs w:val="0"/>
          <w:color w:val="000000" w:themeColor="text1"/>
          <w:sz w:val="24"/>
          <w:lang w:val="hy-AM" w:eastAsia="ru-RU"/>
        </w:rPr>
        <w:t>այաստանի Հանրապետության սեփականությունը հանդիսացող բաժնետոմսերով հավաստված իրավունքները հավատարմագրային կառավարման հանձնելու մասին</w:t>
      </w:r>
      <w:r w:rsidR="00363FB6" w:rsidRPr="0043425B">
        <w:rPr>
          <w:rStyle w:val="normaltextrun"/>
          <w:rFonts w:ascii="GHEA Grapalat" w:hAnsi="GHEA Grapalat" w:cs="Segoe UI"/>
          <w:i w:val="0"/>
          <w:iCs w:val="0"/>
          <w:color w:val="000000" w:themeColor="text1"/>
          <w:sz w:val="24"/>
          <w:lang w:val="hy-AM" w:eastAsia="ru-RU"/>
        </w:rPr>
        <w:t>»</w:t>
      </w:r>
      <w:r w:rsidR="00363FB6" w:rsidRPr="00363FB6">
        <w:rPr>
          <w:rStyle w:val="normaltextrun"/>
          <w:rFonts w:ascii="GHEA Grapalat" w:hAnsi="GHEA Grapalat" w:cs="Segoe UI"/>
          <w:i w:val="0"/>
          <w:iCs w:val="0"/>
          <w:color w:val="000000" w:themeColor="text1"/>
          <w:sz w:val="24"/>
          <w:lang w:val="hy-AM" w:eastAsia="ru-RU"/>
        </w:rPr>
        <w:t xml:space="preserve"> </w:t>
      </w:r>
      <w:r w:rsidR="00363FB6" w:rsidRPr="0043425B">
        <w:rPr>
          <w:rStyle w:val="normaltextrun"/>
          <w:rFonts w:ascii="GHEA Grapalat" w:hAnsi="GHEA Grapalat" w:cs="Segoe UI"/>
          <w:i w:val="0"/>
          <w:iCs w:val="0"/>
          <w:color w:val="000000" w:themeColor="text1"/>
          <w:sz w:val="24"/>
          <w:lang w:val="hy-AM" w:eastAsia="ru-RU"/>
        </w:rPr>
        <w:t>ՀՀ կառավարության որոշման նախագիծը։</w:t>
      </w:r>
    </w:p>
    <w:p w14:paraId="2A955361" w14:textId="689F4A03" w:rsidR="00363FB6" w:rsidRPr="00BD4239" w:rsidRDefault="00977F7F" w:rsidP="00363FB6">
      <w:pPr>
        <w:spacing w:line="360" w:lineRule="auto"/>
        <w:ind w:firstLine="502"/>
        <w:jc w:val="both"/>
        <w:textAlignment w:val="baseline"/>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43425B">
        <w:rPr>
          <w:rStyle w:val="normaltextrun"/>
          <w:rFonts w:ascii="GHEA Grapalat" w:hAnsi="GHEA Grapalat" w:cs="Segoe UI"/>
          <w:i w:val="0"/>
          <w:iCs w:val="0"/>
          <w:color w:val="000000" w:themeColor="text1"/>
          <w:sz w:val="24"/>
          <w:lang w:val="hy-AM" w:eastAsia="ru-RU"/>
        </w:rPr>
        <w:t xml:space="preserve">ՀՀ կառավարության համապատասխան որոշումներով թվով 4 ընկերությունների՝ «Հայաստանի պետական հետաքրքրությունների ֆոնդ», «Արտակարգ իրավիճակների օդանավակայան», «Հայաստանի պետական հետաքրքրությունների ֆոնդ» ՓԲԸ-ին պատկանող «Ձեռնարկատեր + Պետություն հակաճգնաժամային ներդրումների կառավարիչ» ՓԲԸ-ի  100 տոկոս պետական սեփականություն հանդիսացող բաժնետոմսերը և «Հարավային տերմինալ» ՓԲԸ-ի 49 տոկոս բաժնետոմսերը նվիրատվության պայմանագրով հանձնվել են Պետական գույքի կառավարման կոմիտեին։ </w:t>
      </w:r>
      <w:r w:rsidR="00363FB6" w:rsidRPr="00BD4239">
        <w:rPr>
          <w:rStyle w:val="normaltextrun"/>
          <w:rFonts w:ascii="GHEA Grapalat" w:hAnsi="GHEA Grapalat" w:cs="Segoe UI"/>
          <w:i w:val="0"/>
          <w:iCs w:val="0"/>
          <w:color w:val="000000" w:themeColor="text1"/>
          <w:sz w:val="24"/>
          <w:lang w:val="hy-AM" w:eastAsia="ru-RU"/>
        </w:rPr>
        <w:t xml:space="preserve">Կատարվել է բաժնետոմսերի հանձնում-ընդունում։ </w:t>
      </w:r>
    </w:p>
    <w:p w14:paraId="3DAC6AC2" w14:textId="5E30E46C" w:rsidR="00363FB6" w:rsidRPr="00363FB6" w:rsidRDefault="00977F7F" w:rsidP="00363FB6">
      <w:pPr>
        <w:pStyle w:val="paragraph"/>
        <w:spacing w:before="0" w:beforeAutospacing="0" w:after="0" w:afterAutospacing="0" w:line="360" w:lineRule="auto"/>
        <w:ind w:firstLine="502"/>
        <w:jc w:val="both"/>
        <w:textAlignment w:val="baseline"/>
        <w:rPr>
          <w:rStyle w:val="normaltextrun"/>
          <w:rFonts w:ascii="GHEA Grapalat" w:hAnsi="GHEA Grapalat" w:cs="Segoe UI"/>
          <w:color w:val="000000" w:themeColor="text1"/>
          <w:lang w:val="hy-AM" w:eastAsia="ru-RU"/>
        </w:rPr>
      </w:pPr>
      <w:r>
        <w:rPr>
          <w:rStyle w:val="normaltextrun"/>
          <w:rFonts w:ascii="GHEA Grapalat" w:hAnsi="GHEA Grapalat" w:cs="Segoe UI"/>
          <w:color w:val="000000" w:themeColor="text1"/>
          <w:lang w:val="hy-AM" w:eastAsia="ru-RU"/>
        </w:rPr>
        <w:t xml:space="preserve">- </w:t>
      </w:r>
      <w:r w:rsidR="00363FB6" w:rsidRPr="00363FB6">
        <w:rPr>
          <w:rStyle w:val="normaltextrun"/>
          <w:rFonts w:ascii="GHEA Grapalat" w:hAnsi="GHEA Grapalat" w:cs="Segoe UI"/>
          <w:color w:val="000000" w:themeColor="text1"/>
          <w:lang w:val="hy-AM" w:eastAsia="ru-RU"/>
        </w:rPr>
        <w:t xml:space="preserve">Հրավիրվել են բաժնետերերի 15 արտահերթ, 11 տարեկան ժողով, տնօրենների խորհրդի 5 նիստ: </w:t>
      </w:r>
    </w:p>
    <w:p w14:paraId="1A886900" w14:textId="701E4BBD" w:rsidR="00363FB6" w:rsidRPr="007A5841" w:rsidRDefault="00977F7F" w:rsidP="00363FB6">
      <w:pPr>
        <w:spacing w:line="360" w:lineRule="auto"/>
        <w:ind w:firstLine="567"/>
        <w:jc w:val="both"/>
        <w:textAlignment w:val="baseline"/>
        <w:rPr>
          <w:rStyle w:val="normaltextrun"/>
          <w:rFonts w:ascii="GHEA Grapalat" w:hAnsi="GHEA Grapalat" w:cs="Segoe UI"/>
          <w:i w:val="0"/>
          <w:iCs w:val="0"/>
          <w:color w:val="000000" w:themeColor="text1"/>
          <w:sz w:val="24"/>
          <w:lang w:val="hy-AM" w:eastAsia="ru-RU"/>
        </w:rPr>
      </w:pPr>
      <w:r>
        <w:rPr>
          <w:rStyle w:val="normaltextrun"/>
          <w:rFonts w:ascii="GHEA Grapalat" w:hAnsi="GHEA Grapalat" w:cs="Segoe UI"/>
          <w:i w:val="0"/>
          <w:iCs w:val="0"/>
          <w:color w:val="000000" w:themeColor="text1"/>
          <w:sz w:val="24"/>
          <w:lang w:val="hy-AM" w:eastAsia="ru-RU"/>
        </w:rPr>
        <w:t xml:space="preserve">- </w:t>
      </w:r>
      <w:r w:rsidR="00363FB6" w:rsidRPr="007A5841">
        <w:rPr>
          <w:rStyle w:val="normaltextrun"/>
          <w:rFonts w:ascii="GHEA Grapalat" w:hAnsi="GHEA Grapalat" w:cs="Segoe UI"/>
          <w:i w:val="0"/>
          <w:iCs w:val="0"/>
          <w:color w:val="000000" w:themeColor="text1"/>
          <w:sz w:val="24"/>
          <w:lang w:val="hy-AM" w:eastAsia="ru-RU"/>
        </w:rPr>
        <w:t>ՀՀ կառավարության 03.03.2011թ. N 202-Ն որոշման 29 կետի 2-րդ ենթակետի համաձայն ՀՀ ֆինանսների նախարարություն է ներկայացվել Պետական գույքի կառավարման կոմիտեի ենթակայության 50 տոկոս և ավելի պետական մասնակցությամբ ընկերությունների 2022 թվականի տնտեսական գործունեության արդյունքում Հայաստանի Հանրապետության 2023 թվականին պետական բյուջե տարեկան շահաբաժին վճարելու մասին առաջարկությունները և պահանջվող փաստաթղթերի փաթեթները, 2023թ. գործունեության արդյունքներով 2024թ. ընթացքում ՀՀ պետական բյուջե է փոխանցվել 33,313,079,150 դրամ շահաբաժին։</w:t>
      </w:r>
    </w:p>
    <w:p w14:paraId="764D6811" w14:textId="77777777" w:rsidR="007A5841" w:rsidRDefault="007A5841" w:rsidP="007A5841">
      <w:pPr>
        <w:spacing w:line="360" w:lineRule="auto"/>
        <w:ind w:firstLine="720"/>
        <w:jc w:val="both"/>
        <w:rPr>
          <w:rFonts w:cs="Segoe UI"/>
          <w:iCs w:val="0"/>
          <w:color w:val="000000" w:themeColor="text1"/>
          <w:sz w:val="24"/>
          <w:lang w:val="hy-AM"/>
        </w:rPr>
      </w:pPr>
      <w:r w:rsidRPr="007A5841">
        <w:rPr>
          <w:rFonts w:cs="Segoe UI"/>
          <w:iCs w:val="0"/>
          <w:color w:val="000000" w:themeColor="text1"/>
          <w:sz w:val="24"/>
          <w:lang w:val="hy-AM"/>
        </w:rPr>
        <w:t>Կազմակերպությունների</w:t>
      </w:r>
      <w:r w:rsidRPr="007A5841">
        <w:rPr>
          <w:rFonts w:cs="Segoe UI"/>
          <w:iCs w:val="0"/>
          <w:color w:val="000000" w:themeColor="text1"/>
          <w:sz w:val="24"/>
          <w:lang w:val="af-ZA"/>
        </w:rPr>
        <w:t xml:space="preserve"> </w:t>
      </w:r>
      <w:r w:rsidRPr="007A5841">
        <w:rPr>
          <w:rFonts w:cs="Segoe UI"/>
          <w:iCs w:val="0"/>
          <w:color w:val="000000" w:themeColor="text1"/>
          <w:sz w:val="24"/>
          <w:lang w:val="hy-AM"/>
        </w:rPr>
        <w:t>լուծարման</w:t>
      </w:r>
      <w:r w:rsidRPr="007A5841">
        <w:rPr>
          <w:rFonts w:cs="Segoe UI"/>
          <w:iCs w:val="0"/>
          <w:color w:val="000000" w:themeColor="text1"/>
          <w:sz w:val="24"/>
          <w:lang w:val="af-ZA"/>
        </w:rPr>
        <w:t xml:space="preserve"> </w:t>
      </w:r>
      <w:r w:rsidRPr="007A5841">
        <w:rPr>
          <w:rFonts w:cs="Segoe UI"/>
          <w:iCs w:val="0"/>
          <w:color w:val="000000" w:themeColor="text1"/>
          <w:sz w:val="24"/>
          <w:lang w:val="hy-AM"/>
        </w:rPr>
        <w:t>գործընթացի կազմակերպում</w:t>
      </w:r>
    </w:p>
    <w:p w14:paraId="280DFC75" w14:textId="5F685B5D" w:rsidR="007A5841" w:rsidRPr="007A5841" w:rsidRDefault="007A5841" w:rsidP="007A5841">
      <w:pPr>
        <w:spacing w:line="360" w:lineRule="auto"/>
        <w:ind w:firstLine="720"/>
        <w:jc w:val="both"/>
        <w:rPr>
          <w:rStyle w:val="normaltextrun"/>
          <w:rFonts w:ascii="GHEA Grapalat" w:hAnsi="GHEA Grapalat" w:cs="Segoe UI"/>
          <w:i w:val="0"/>
          <w:iCs w:val="0"/>
          <w:color w:val="000000" w:themeColor="text1"/>
          <w:sz w:val="24"/>
          <w:lang w:val="hy-AM" w:eastAsia="ru-RU"/>
        </w:rPr>
      </w:pPr>
      <w:r w:rsidRPr="007A5841">
        <w:rPr>
          <w:rStyle w:val="normaltextrun"/>
          <w:rFonts w:ascii="GHEA Grapalat" w:hAnsi="GHEA Grapalat" w:cs="Segoe UI"/>
          <w:i w:val="0"/>
          <w:iCs w:val="0"/>
          <w:color w:val="000000" w:themeColor="text1"/>
          <w:sz w:val="24"/>
          <w:lang w:val="hy-AM" w:eastAsia="ru-RU"/>
        </w:rPr>
        <w:t xml:space="preserve">ՀՀ կառավարության կողմից ընդունվել է 4 կազմակերպության լուծարման մասին որոշում, 3 կազմակերպության լուծարման գործընթաց ավարտվել է։ (2023թ.-ի ընթացքում ՀՀ կառավարության կողմից ընդունվել է 3 ընկերության լուծարման մասին որոշում, ստեղծվել 3 </w:t>
      </w:r>
      <w:r w:rsidRPr="007A5841">
        <w:rPr>
          <w:rStyle w:val="normaltextrun"/>
          <w:rFonts w:ascii="GHEA Grapalat" w:hAnsi="GHEA Grapalat" w:cs="Segoe UI"/>
          <w:i w:val="0"/>
          <w:iCs w:val="0"/>
          <w:color w:val="000000" w:themeColor="text1"/>
          <w:sz w:val="24"/>
          <w:lang w:val="hy-AM" w:eastAsia="ru-RU"/>
        </w:rPr>
        <w:lastRenderedPageBreak/>
        <w:t xml:space="preserve">ընկերության լուծարման հանձնաժողով: Նույն ժամանակահատվածում 4 կազմակերպության լուծարման գործընթացն ավարտվել է, 3 ընկերություն ճանաչվել է սնանկ)։ </w:t>
      </w:r>
    </w:p>
    <w:p w14:paraId="205D0621" w14:textId="6883B745" w:rsidR="007A5841" w:rsidRPr="007A5841" w:rsidRDefault="007A5841" w:rsidP="007A5841">
      <w:pPr>
        <w:spacing w:line="360" w:lineRule="auto"/>
        <w:ind w:firstLine="720"/>
        <w:jc w:val="both"/>
        <w:rPr>
          <w:rStyle w:val="normaltextrun"/>
          <w:rFonts w:ascii="GHEA Grapalat" w:hAnsi="GHEA Grapalat" w:cs="Segoe UI"/>
          <w:i w:val="0"/>
          <w:iCs w:val="0"/>
          <w:color w:val="000000" w:themeColor="text1"/>
          <w:sz w:val="24"/>
          <w:lang w:val="hy-AM" w:eastAsia="ru-RU"/>
        </w:rPr>
      </w:pPr>
      <w:r w:rsidRPr="007A5841">
        <w:rPr>
          <w:rStyle w:val="normaltextrun"/>
          <w:rFonts w:ascii="GHEA Grapalat" w:hAnsi="GHEA Grapalat" w:cs="Segoe UI"/>
          <w:i w:val="0"/>
          <w:iCs w:val="0"/>
          <w:color w:val="000000" w:themeColor="text1"/>
          <w:sz w:val="24"/>
          <w:lang w:val="hy-AM" w:eastAsia="ru-RU"/>
        </w:rPr>
        <w:t xml:space="preserve">Լուծարման գործընթացում են գտնվում 9 կազմակերպություններ: </w:t>
      </w:r>
    </w:p>
    <w:p w14:paraId="2BC0E0A7" w14:textId="720DDF94" w:rsidR="007A5841" w:rsidRPr="007A5841" w:rsidRDefault="007A5841" w:rsidP="007A5841">
      <w:pPr>
        <w:spacing w:line="360" w:lineRule="auto"/>
        <w:ind w:firstLine="720"/>
        <w:jc w:val="both"/>
        <w:rPr>
          <w:rStyle w:val="normaltextrun"/>
          <w:rFonts w:ascii="GHEA Grapalat" w:hAnsi="GHEA Grapalat" w:cs="Segoe UI"/>
          <w:i w:val="0"/>
          <w:iCs w:val="0"/>
          <w:color w:val="000000" w:themeColor="text1"/>
          <w:sz w:val="24"/>
          <w:lang w:val="hy-AM" w:eastAsia="ru-RU"/>
        </w:rPr>
      </w:pPr>
      <w:r w:rsidRPr="007A5841">
        <w:rPr>
          <w:rStyle w:val="normaltextrun"/>
          <w:rFonts w:ascii="GHEA Grapalat" w:hAnsi="GHEA Grapalat" w:cs="Segoe UI"/>
          <w:i w:val="0"/>
          <w:iCs w:val="0"/>
          <w:color w:val="000000" w:themeColor="text1"/>
          <w:sz w:val="24"/>
          <w:lang w:val="hy-AM" w:eastAsia="ru-RU"/>
        </w:rPr>
        <w:t>Լուծարվող կազմակերպություններում իրականացվել է շուրջ 602,932.0 հազ.դրամ վճարումներ, որից՝ ՀՀ պետական բյուջե` 335,408.0 հազ.դրամ, համայնքային բյուջե՝ 1,680.0 հազ.դրամ, աշխատավարձի գծով` 197,436.0 հազ.դրամ և այլ կրեդիտորական պարտք 68,408.0 հազ.դրամ։ (2023թ.-ի ընթացքում լուծարվող կազմակերպություններում իրականացվել է շուրջ 275</w:t>
      </w:r>
      <w:r w:rsidR="00F83942">
        <w:rPr>
          <w:rStyle w:val="normaltextrun"/>
          <w:rFonts w:ascii="GHEA Grapalat" w:hAnsi="GHEA Grapalat" w:cs="Segoe UI"/>
          <w:i w:val="0"/>
          <w:iCs w:val="0"/>
          <w:color w:val="000000" w:themeColor="text1"/>
          <w:sz w:val="24"/>
          <w:lang w:val="hy-AM" w:eastAsia="ru-RU"/>
        </w:rPr>
        <w:t>,</w:t>
      </w:r>
      <w:r w:rsidRPr="007A5841">
        <w:rPr>
          <w:rStyle w:val="normaltextrun"/>
          <w:rFonts w:ascii="GHEA Grapalat" w:hAnsi="GHEA Grapalat" w:cs="Segoe UI"/>
          <w:i w:val="0"/>
          <w:iCs w:val="0"/>
          <w:color w:val="000000" w:themeColor="text1"/>
          <w:sz w:val="24"/>
          <w:lang w:val="hy-AM" w:eastAsia="ru-RU"/>
        </w:rPr>
        <w:t>735.0 հազ.դրամ վճարումներ, որից՝ ՀՀ պետական բյուջե` 221</w:t>
      </w:r>
      <w:r w:rsidR="00F83942">
        <w:rPr>
          <w:rStyle w:val="normaltextrun"/>
          <w:rFonts w:ascii="GHEA Grapalat" w:hAnsi="GHEA Grapalat" w:cs="Segoe UI"/>
          <w:i w:val="0"/>
          <w:iCs w:val="0"/>
          <w:color w:val="000000" w:themeColor="text1"/>
          <w:sz w:val="24"/>
          <w:lang w:val="hy-AM" w:eastAsia="ru-RU"/>
        </w:rPr>
        <w:t>,</w:t>
      </w:r>
      <w:r w:rsidRPr="007A5841">
        <w:rPr>
          <w:rStyle w:val="normaltextrun"/>
          <w:rFonts w:ascii="GHEA Grapalat" w:hAnsi="GHEA Grapalat" w:cs="Segoe UI"/>
          <w:i w:val="0"/>
          <w:iCs w:val="0"/>
          <w:color w:val="000000" w:themeColor="text1"/>
          <w:sz w:val="24"/>
          <w:lang w:val="hy-AM" w:eastAsia="ru-RU"/>
        </w:rPr>
        <w:t>286.0 հազ.դրամ, համայնքային բյուջե՝ 5</w:t>
      </w:r>
      <w:r w:rsidR="00F83942">
        <w:rPr>
          <w:rStyle w:val="normaltextrun"/>
          <w:rFonts w:ascii="GHEA Grapalat" w:hAnsi="GHEA Grapalat" w:cs="Segoe UI"/>
          <w:i w:val="0"/>
          <w:iCs w:val="0"/>
          <w:color w:val="000000" w:themeColor="text1"/>
          <w:sz w:val="24"/>
          <w:lang w:val="hy-AM" w:eastAsia="ru-RU"/>
        </w:rPr>
        <w:t>,</w:t>
      </w:r>
      <w:r w:rsidRPr="007A5841">
        <w:rPr>
          <w:rStyle w:val="normaltextrun"/>
          <w:rFonts w:ascii="GHEA Grapalat" w:hAnsi="GHEA Grapalat" w:cs="Segoe UI"/>
          <w:i w:val="0"/>
          <w:iCs w:val="0"/>
          <w:color w:val="000000" w:themeColor="text1"/>
          <w:sz w:val="24"/>
          <w:lang w:val="hy-AM" w:eastAsia="ru-RU"/>
        </w:rPr>
        <w:t>664.0 հազ.դրամ, աշխատավարձի գծով` 43</w:t>
      </w:r>
      <w:r w:rsidR="00F83942">
        <w:rPr>
          <w:rStyle w:val="normaltextrun"/>
          <w:rFonts w:ascii="GHEA Grapalat" w:hAnsi="GHEA Grapalat" w:cs="Segoe UI"/>
          <w:i w:val="0"/>
          <w:iCs w:val="0"/>
          <w:color w:val="000000" w:themeColor="text1"/>
          <w:sz w:val="24"/>
          <w:lang w:val="hy-AM" w:eastAsia="ru-RU"/>
        </w:rPr>
        <w:t>,</w:t>
      </w:r>
      <w:r w:rsidRPr="007A5841">
        <w:rPr>
          <w:rStyle w:val="normaltextrun"/>
          <w:rFonts w:ascii="GHEA Grapalat" w:hAnsi="GHEA Grapalat" w:cs="Segoe UI"/>
          <w:i w:val="0"/>
          <w:iCs w:val="0"/>
          <w:color w:val="000000" w:themeColor="text1"/>
          <w:sz w:val="24"/>
          <w:lang w:val="hy-AM" w:eastAsia="ru-RU"/>
        </w:rPr>
        <w:t>686.0 հազ.դրամ և այլ կրեդիտորական պարտք 5</w:t>
      </w:r>
      <w:r w:rsidR="00F83942">
        <w:rPr>
          <w:rStyle w:val="normaltextrun"/>
          <w:rFonts w:ascii="GHEA Grapalat" w:hAnsi="GHEA Grapalat" w:cs="Segoe UI"/>
          <w:i w:val="0"/>
          <w:iCs w:val="0"/>
          <w:color w:val="000000" w:themeColor="text1"/>
          <w:sz w:val="24"/>
          <w:lang w:val="hy-AM" w:eastAsia="ru-RU"/>
        </w:rPr>
        <w:t>,</w:t>
      </w:r>
      <w:r w:rsidRPr="007A5841">
        <w:rPr>
          <w:rStyle w:val="normaltextrun"/>
          <w:rFonts w:ascii="GHEA Grapalat" w:hAnsi="GHEA Grapalat" w:cs="Segoe UI"/>
          <w:i w:val="0"/>
          <w:iCs w:val="0"/>
          <w:color w:val="000000" w:themeColor="text1"/>
          <w:sz w:val="24"/>
          <w:lang w:val="hy-AM" w:eastAsia="ru-RU"/>
        </w:rPr>
        <w:t>099.0 հազ.դրամ)։</w:t>
      </w:r>
    </w:p>
    <w:p w14:paraId="21773725" w14:textId="77777777" w:rsidR="007A5841" w:rsidRPr="007A5841" w:rsidRDefault="007A5841" w:rsidP="007A5841">
      <w:pPr>
        <w:spacing w:line="360" w:lineRule="auto"/>
        <w:ind w:firstLine="720"/>
        <w:jc w:val="both"/>
        <w:rPr>
          <w:rStyle w:val="normaltextrun"/>
          <w:rFonts w:ascii="GHEA Grapalat" w:hAnsi="GHEA Grapalat" w:cs="Segoe UI"/>
          <w:i w:val="0"/>
          <w:iCs w:val="0"/>
          <w:color w:val="000000" w:themeColor="text1"/>
          <w:sz w:val="24"/>
          <w:lang w:val="hy-AM" w:eastAsia="ru-RU"/>
        </w:rPr>
      </w:pPr>
      <w:r w:rsidRPr="007A5841">
        <w:rPr>
          <w:rStyle w:val="normaltextrun"/>
          <w:rFonts w:ascii="GHEA Grapalat" w:hAnsi="GHEA Grapalat" w:cs="Segoe UI"/>
          <w:i w:val="0"/>
          <w:iCs w:val="0"/>
          <w:color w:val="000000" w:themeColor="text1"/>
          <w:sz w:val="24"/>
          <w:lang w:val="hy-AM" w:eastAsia="ru-RU"/>
        </w:rPr>
        <w:t>Միաժամանակ ՀՀ պետական բյուջե է փոխանցվել «Ակադեմիկոս Էմիլ Գաբրիելյանի անվան դեղերի և բժշկական տեխնոլոգիաների փորձագիտական կենտրոն» ՓԲԸ-ին գործընկերներից փորձագիտության նպատակով ստացված 959,255.0 հազ.դրամ կանխավճար։</w:t>
      </w:r>
    </w:p>
    <w:p w14:paraId="6046E318" w14:textId="5313E1AC" w:rsidR="0089614D" w:rsidRPr="007A5841" w:rsidRDefault="007A5841" w:rsidP="0089614D">
      <w:pPr>
        <w:spacing w:line="360" w:lineRule="auto"/>
        <w:ind w:firstLine="720"/>
        <w:jc w:val="both"/>
        <w:rPr>
          <w:rStyle w:val="normaltextrun"/>
          <w:rFonts w:ascii="GHEA Grapalat" w:hAnsi="GHEA Grapalat" w:cs="Segoe UI"/>
          <w:i w:val="0"/>
          <w:iCs w:val="0"/>
          <w:color w:val="000000" w:themeColor="text1"/>
          <w:sz w:val="24"/>
          <w:lang w:val="hy-AM" w:eastAsia="ru-RU"/>
        </w:rPr>
      </w:pPr>
      <w:r w:rsidRPr="007A5841">
        <w:rPr>
          <w:rStyle w:val="normaltextrun"/>
          <w:rFonts w:ascii="GHEA Grapalat" w:hAnsi="GHEA Grapalat" w:cs="Segoe UI"/>
          <w:i w:val="0"/>
          <w:iCs w:val="0"/>
          <w:color w:val="000000" w:themeColor="text1"/>
          <w:sz w:val="24"/>
          <w:lang w:val="hy-AM" w:eastAsia="ru-RU"/>
        </w:rPr>
        <w:t>Լուծարումից հետո ՀՀ պետական բյուջե է փոխանցվել 300,388.0 հազ.դրամ գումար, իսկ 1,970.2 հազ. դրամ դեբիտորական պարտքի ստացման իրավունք փոխանցվել է ՀՀ ֆինանսների նախարարությանը։</w:t>
      </w:r>
      <w:r>
        <w:rPr>
          <w:rStyle w:val="normaltextrun"/>
          <w:rFonts w:ascii="GHEA Grapalat" w:hAnsi="GHEA Grapalat" w:cs="Segoe UI"/>
          <w:i w:val="0"/>
          <w:iCs w:val="0"/>
          <w:color w:val="000000" w:themeColor="text1"/>
          <w:sz w:val="24"/>
          <w:lang w:val="hy-AM" w:eastAsia="ru-RU"/>
        </w:rPr>
        <w:t xml:space="preserve"> </w:t>
      </w:r>
      <w:r w:rsidRPr="007A5841">
        <w:rPr>
          <w:rStyle w:val="normaltextrun"/>
          <w:rFonts w:ascii="GHEA Grapalat" w:hAnsi="GHEA Grapalat" w:cs="Segoe UI"/>
          <w:i w:val="0"/>
          <w:iCs w:val="0"/>
          <w:color w:val="000000" w:themeColor="text1"/>
          <w:sz w:val="24"/>
          <w:lang w:val="hy-AM" w:eastAsia="ru-RU"/>
        </w:rPr>
        <w:t>(2023թ.-ի</w:t>
      </w:r>
      <w:r w:rsidR="0089614D" w:rsidRPr="007A5841">
        <w:rPr>
          <w:rStyle w:val="normaltextrun"/>
          <w:rFonts w:ascii="GHEA Grapalat" w:hAnsi="GHEA Grapalat" w:cs="Segoe UI"/>
          <w:i w:val="0"/>
          <w:iCs w:val="0"/>
          <w:color w:val="000000" w:themeColor="text1"/>
          <w:sz w:val="24"/>
          <w:lang w:val="hy-AM" w:eastAsia="ru-RU"/>
        </w:rPr>
        <w:t xml:space="preserve"> ընթացքում ՀՀ պետական բյուջե է փոխանցվել </w:t>
      </w:r>
      <w:r w:rsidR="00012A8A" w:rsidRPr="007A5841">
        <w:rPr>
          <w:rStyle w:val="normaltextrun"/>
          <w:rFonts w:ascii="GHEA Grapalat" w:hAnsi="GHEA Grapalat" w:cs="Segoe UI"/>
          <w:i w:val="0"/>
          <w:iCs w:val="0"/>
          <w:color w:val="000000" w:themeColor="text1"/>
          <w:sz w:val="24"/>
          <w:lang w:val="hy-AM" w:eastAsia="ru-RU"/>
        </w:rPr>
        <w:t xml:space="preserve">119,475.0 </w:t>
      </w:r>
      <w:r w:rsidR="0089614D" w:rsidRPr="007A5841">
        <w:rPr>
          <w:rStyle w:val="normaltextrun"/>
          <w:rFonts w:ascii="GHEA Grapalat" w:hAnsi="GHEA Grapalat" w:cs="Segoe UI"/>
          <w:i w:val="0"/>
          <w:iCs w:val="0"/>
          <w:color w:val="000000" w:themeColor="text1"/>
          <w:sz w:val="24"/>
          <w:lang w:val="hy-AM" w:eastAsia="ru-RU"/>
        </w:rPr>
        <w:t xml:space="preserve">հազ.դրամ գումար, իսկ </w:t>
      </w:r>
      <w:r w:rsidR="00012A8A" w:rsidRPr="007A5841">
        <w:rPr>
          <w:rStyle w:val="normaltextrun"/>
          <w:rFonts w:ascii="GHEA Grapalat" w:hAnsi="GHEA Grapalat" w:cs="Segoe UI"/>
          <w:i w:val="0"/>
          <w:iCs w:val="0"/>
          <w:color w:val="000000" w:themeColor="text1"/>
          <w:sz w:val="24"/>
          <w:lang w:val="hy-AM" w:eastAsia="ru-RU"/>
        </w:rPr>
        <w:t xml:space="preserve">6,101,459.2 </w:t>
      </w:r>
      <w:r w:rsidR="0089614D" w:rsidRPr="007A5841">
        <w:rPr>
          <w:rStyle w:val="normaltextrun"/>
          <w:rFonts w:ascii="GHEA Grapalat" w:hAnsi="GHEA Grapalat" w:cs="Segoe UI"/>
          <w:i w:val="0"/>
          <w:iCs w:val="0"/>
          <w:color w:val="000000" w:themeColor="text1"/>
          <w:sz w:val="24"/>
          <w:lang w:val="hy-AM" w:eastAsia="ru-RU"/>
        </w:rPr>
        <w:t xml:space="preserve">հազ.դրամ և 1 մլն. 100 հազ. ԱՄՆ դոլար դեբիտորական պարտքի ստացման իրավունք փոխանցվել է ՀՀ ֆինանսների նախարարությանը)։ </w:t>
      </w:r>
    </w:p>
    <w:p w14:paraId="1A8306C8" w14:textId="77777777" w:rsidR="006A6698" w:rsidRPr="00D443FE" w:rsidRDefault="006A6698" w:rsidP="00CA6CAD">
      <w:pPr>
        <w:spacing w:line="360" w:lineRule="auto"/>
        <w:ind w:firstLine="720"/>
        <w:rPr>
          <w:rFonts w:cs="Arial Unicode"/>
          <w:b/>
          <w:bCs/>
          <w:iCs w:val="0"/>
          <w:color w:val="000000" w:themeColor="text1"/>
          <w:sz w:val="24"/>
          <w:u w:val="single"/>
          <w:lang w:val="hy-AM" w:eastAsia="ru-RU"/>
        </w:rPr>
      </w:pPr>
      <w:r w:rsidRPr="00D443FE">
        <w:rPr>
          <w:rFonts w:cs="Arial Unicode"/>
          <w:b/>
          <w:bCs/>
          <w:iCs w:val="0"/>
          <w:color w:val="000000" w:themeColor="text1"/>
          <w:sz w:val="24"/>
          <w:u w:val="single"/>
          <w:lang w:val="hy-AM" w:eastAsia="ru-RU"/>
        </w:rPr>
        <w:t xml:space="preserve">2. Պետական գույքի հաշվառման գրանցամատյանի վարում </w:t>
      </w:r>
    </w:p>
    <w:p w14:paraId="2FA7F22F" w14:textId="723BB4AE" w:rsidR="00C97E4C" w:rsidRPr="00801765" w:rsidRDefault="00871928" w:rsidP="00CA6CAD">
      <w:pPr>
        <w:tabs>
          <w:tab w:val="left" w:pos="851"/>
        </w:tabs>
        <w:spacing w:line="360" w:lineRule="auto"/>
        <w:ind w:firstLine="720"/>
        <w:jc w:val="both"/>
        <w:rPr>
          <w:i w:val="0"/>
          <w:iCs w:val="0"/>
          <w:color w:val="000000" w:themeColor="text1"/>
          <w:sz w:val="24"/>
          <w:lang w:val="hy-AM"/>
        </w:rPr>
      </w:pPr>
      <w:r w:rsidRPr="00D443FE">
        <w:rPr>
          <w:i w:val="0"/>
          <w:iCs w:val="0"/>
          <w:color w:val="000000" w:themeColor="text1"/>
          <w:sz w:val="24"/>
          <w:lang w:val="hy-AM"/>
        </w:rPr>
        <w:t>202</w:t>
      </w:r>
      <w:r w:rsidR="0052206D" w:rsidRPr="00D443FE">
        <w:rPr>
          <w:i w:val="0"/>
          <w:iCs w:val="0"/>
          <w:color w:val="000000" w:themeColor="text1"/>
          <w:sz w:val="24"/>
          <w:lang w:val="hy-AM"/>
        </w:rPr>
        <w:t>4</w:t>
      </w:r>
      <w:r w:rsidRPr="00D443FE">
        <w:rPr>
          <w:i w:val="0"/>
          <w:iCs w:val="0"/>
          <w:color w:val="000000" w:themeColor="text1"/>
          <w:sz w:val="24"/>
          <w:lang w:val="hy-AM"/>
        </w:rPr>
        <w:t xml:space="preserve">թ. դրությամբ </w:t>
      </w:r>
      <w:r w:rsidR="00C97E4C" w:rsidRPr="00D443FE">
        <w:rPr>
          <w:i w:val="0"/>
          <w:iCs w:val="0"/>
          <w:color w:val="000000" w:themeColor="text1"/>
          <w:sz w:val="24"/>
          <w:lang w:val="hy-AM"/>
        </w:rPr>
        <w:t>պետական գույքի էլեկտրոնային հաշվառման համակարգում</w:t>
      </w:r>
      <w:r w:rsidR="00C97E4C" w:rsidRPr="001C3A51">
        <w:rPr>
          <w:i w:val="0"/>
          <w:iCs w:val="0"/>
          <w:sz w:val="24"/>
          <w:lang w:val="hy-AM"/>
        </w:rPr>
        <w:t xml:space="preserve"> գրանցված է </w:t>
      </w:r>
      <w:r w:rsidR="001C3A51" w:rsidRPr="001C3A51">
        <w:rPr>
          <w:i w:val="0"/>
          <w:iCs w:val="0"/>
          <w:sz w:val="24"/>
          <w:lang w:val="hy-AM"/>
        </w:rPr>
        <w:t>10911</w:t>
      </w:r>
      <w:r w:rsidR="00C97E4C" w:rsidRPr="001C3A51">
        <w:rPr>
          <w:i w:val="0"/>
          <w:iCs w:val="0"/>
          <w:sz w:val="24"/>
          <w:lang w:val="hy-AM"/>
        </w:rPr>
        <w:t xml:space="preserve"> միավոր պետական սեփականություն հանդիսացող անշարժ գույք՝ </w:t>
      </w:r>
      <w:r w:rsidR="001C3A51" w:rsidRPr="001C3A51">
        <w:rPr>
          <w:i w:val="0"/>
          <w:iCs w:val="0"/>
          <w:sz w:val="24"/>
          <w:lang w:val="hy-AM"/>
        </w:rPr>
        <w:t>8</w:t>
      </w:r>
      <w:r w:rsidR="00210691">
        <w:rPr>
          <w:i w:val="0"/>
          <w:iCs w:val="0"/>
          <w:sz w:val="24"/>
          <w:lang w:val="hy-AM"/>
        </w:rPr>
        <w:t xml:space="preserve"> </w:t>
      </w:r>
      <w:r w:rsidR="001C3A51" w:rsidRPr="001C3A51">
        <w:rPr>
          <w:i w:val="0"/>
          <w:iCs w:val="0"/>
          <w:sz w:val="24"/>
          <w:lang w:val="hy-AM"/>
        </w:rPr>
        <w:t>166</w:t>
      </w:r>
      <w:r w:rsidR="00210691">
        <w:rPr>
          <w:i w:val="0"/>
          <w:iCs w:val="0"/>
          <w:sz w:val="24"/>
          <w:lang w:val="hy-AM"/>
        </w:rPr>
        <w:t xml:space="preserve"> </w:t>
      </w:r>
      <w:r w:rsidR="001C3A51" w:rsidRPr="001C3A51">
        <w:rPr>
          <w:i w:val="0"/>
          <w:iCs w:val="0"/>
          <w:sz w:val="24"/>
          <w:lang w:val="hy-AM"/>
        </w:rPr>
        <w:t>753</w:t>
      </w:r>
      <w:r w:rsidR="001C3A51" w:rsidRPr="001C3A51">
        <w:rPr>
          <w:rFonts w:ascii="MS Mincho" w:eastAsia="MS Mincho" w:hAnsi="MS Mincho" w:cs="MS Mincho"/>
          <w:i w:val="0"/>
          <w:iCs w:val="0"/>
          <w:sz w:val="24"/>
          <w:lang w:val="hy-AM"/>
        </w:rPr>
        <w:t>․</w:t>
      </w:r>
      <w:r w:rsidR="001C3A51" w:rsidRPr="001C3A51">
        <w:rPr>
          <w:i w:val="0"/>
          <w:iCs w:val="0"/>
          <w:sz w:val="24"/>
          <w:lang w:val="hy-AM"/>
        </w:rPr>
        <w:t>34</w:t>
      </w:r>
      <w:r w:rsidR="00C97E4C" w:rsidRPr="001C3A51">
        <w:rPr>
          <w:i w:val="0"/>
          <w:iCs w:val="0"/>
          <w:sz w:val="24"/>
          <w:lang w:val="hy-AM"/>
        </w:rPr>
        <w:t xml:space="preserve"> քառ.մետր ընդհանուր մակերեսով</w:t>
      </w:r>
      <w:r w:rsidR="00EE2BCB" w:rsidRPr="001C3A51">
        <w:rPr>
          <w:i w:val="0"/>
          <w:iCs w:val="0"/>
          <w:sz w:val="24"/>
          <w:lang w:val="hy-AM"/>
        </w:rPr>
        <w:t xml:space="preserve"> (այդ թվում՝ այլ երկրներում գտնվող 16 անշարժ գույք՝ 14</w:t>
      </w:r>
      <w:r w:rsidR="00210691">
        <w:rPr>
          <w:i w:val="0"/>
          <w:iCs w:val="0"/>
          <w:sz w:val="24"/>
          <w:lang w:val="hy-AM"/>
        </w:rPr>
        <w:t xml:space="preserve"> </w:t>
      </w:r>
      <w:r w:rsidR="00EE2BCB" w:rsidRPr="001C3A51">
        <w:rPr>
          <w:i w:val="0"/>
          <w:iCs w:val="0"/>
          <w:sz w:val="24"/>
          <w:lang w:val="hy-AM"/>
        </w:rPr>
        <w:t>160.57 քառ.մետր ընդհանուր մակերեսով</w:t>
      </w:r>
      <w:r w:rsidR="00EE2BCB" w:rsidRPr="00F44BB7">
        <w:rPr>
          <w:i w:val="0"/>
          <w:iCs w:val="0"/>
          <w:color w:val="000000" w:themeColor="text1"/>
          <w:sz w:val="24"/>
          <w:lang w:val="hy-AM"/>
        </w:rPr>
        <w:t xml:space="preserve">), իրավաբանական անձանց գույքի կազմում ընդգրկված </w:t>
      </w:r>
      <w:r w:rsidR="00F44BB7" w:rsidRPr="00F44BB7">
        <w:rPr>
          <w:i w:val="0"/>
          <w:iCs w:val="0"/>
          <w:color w:val="000000" w:themeColor="text1"/>
          <w:sz w:val="24"/>
          <w:lang w:val="hy-AM"/>
        </w:rPr>
        <w:t>2927</w:t>
      </w:r>
      <w:r w:rsidR="00EE2BCB" w:rsidRPr="00F44BB7">
        <w:rPr>
          <w:i w:val="0"/>
          <w:iCs w:val="0"/>
          <w:color w:val="000000" w:themeColor="text1"/>
          <w:sz w:val="24"/>
          <w:lang w:val="hy-AM"/>
        </w:rPr>
        <w:t xml:space="preserve"> անշարժ գույք՝ </w:t>
      </w:r>
      <w:r w:rsidR="00F44BB7">
        <w:rPr>
          <w:i w:val="0"/>
          <w:iCs w:val="0"/>
          <w:color w:val="000000" w:themeColor="text1"/>
          <w:sz w:val="24"/>
          <w:lang w:val="hy-AM"/>
        </w:rPr>
        <w:t>1</w:t>
      </w:r>
      <w:r w:rsidR="00210691">
        <w:rPr>
          <w:i w:val="0"/>
          <w:iCs w:val="0"/>
          <w:color w:val="000000" w:themeColor="text1"/>
          <w:sz w:val="24"/>
          <w:lang w:val="hy-AM"/>
        </w:rPr>
        <w:t>,</w:t>
      </w:r>
      <w:r w:rsidR="00F44BB7">
        <w:rPr>
          <w:i w:val="0"/>
          <w:iCs w:val="0"/>
          <w:color w:val="000000" w:themeColor="text1"/>
          <w:sz w:val="24"/>
          <w:lang w:val="hy-AM"/>
        </w:rPr>
        <w:t>406</w:t>
      </w:r>
      <w:r w:rsidR="00210691">
        <w:rPr>
          <w:i w:val="0"/>
          <w:iCs w:val="0"/>
          <w:color w:val="000000" w:themeColor="text1"/>
          <w:sz w:val="24"/>
          <w:lang w:val="hy-AM"/>
        </w:rPr>
        <w:t>,</w:t>
      </w:r>
      <w:r w:rsidR="00F44BB7">
        <w:rPr>
          <w:i w:val="0"/>
          <w:iCs w:val="0"/>
          <w:color w:val="000000" w:themeColor="text1"/>
          <w:sz w:val="24"/>
          <w:lang w:val="hy-AM"/>
        </w:rPr>
        <w:t>467</w:t>
      </w:r>
      <w:r w:rsidR="00F44BB7">
        <w:rPr>
          <w:rFonts w:ascii="MS Mincho" w:eastAsia="MS Mincho" w:hAnsi="MS Mincho" w:cs="MS Mincho"/>
          <w:i w:val="0"/>
          <w:iCs w:val="0"/>
          <w:color w:val="000000" w:themeColor="text1"/>
          <w:sz w:val="24"/>
          <w:lang w:val="hy-AM"/>
        </w:rPr>
        <w:t>․</w:t>
      </w:r>
      <w:r w:rsidR="00F44BB7">
        <w:rPr>
          <w:i w:val="0"/>
          <w:iCs w:val="0"/>
          <w:color w:val="000000" w:themeColor="text1"/>
          <w:sz w:val="24"/>
          <w:lang w:val="hy-AM"/>
        </w:rPr>
        <w:t>2</w:t>
      </w:r>
      <w:r w:rsidR="00EE2BCB" w:rsidRPr="00F44BB7">
        <w:rPr>
          <w:i w:val="0"/>
          <w:iCs w:val="0"/>
          <w:color w:val="000000" w:themeColor="text1"/>
          <w:sz w:val="24"/>
          <w:lang w:val="hy-AM"/>
        </w:rPr>
        <w:t xml:space="preserve"> քառ.մետր ընդհանուր մակերեսով,</w:t>
      </w:r>
      <w:r w:rsidR="00A9159F" w:rsidRPr="0052206D">
        <w:rPr>
          <w:i w:val="0"/>
          <w:iCs w:val="0"/>
          <w:color w:val="FF0000"/>
          <w:sz w:val="24"/>
          <w:lang w:val="hy-AM"/>
        </w:rPr>
        <w:t xml:space="preserve"> </w:t>
      </w:r>
      <w:r w:rsidR="00F44BB7" w:rsidRPr="008F5872">
        <w:rPr>
          <w:i w:val="0"/>
          <w:iCs w:val="0"/>
          <w:color w:val="000000" w:themeColor="text1"/>
          <w:sz w:val="24"/>
          <w:lang w:val="hy-AM"/>
        </w:rPr>
        <w:t xml:space="preserve">91 </w:t>
      </w:r>
      <w:r w:rsidR="00A9159F" w:rsidRPr="008F5872">
        <w:rPr>
          <w:i w:val="0"/>
          <w:iCs w:val="0"/>
          <w:color w:val="000000" w:themeColor="text1"/>
          <w:sz w:val="24"/>
          <w:lang w:val="hy-AM"/>
        </w:rPr>
        <w:t xml:space="preserve">պետական սեփականություն հանդիսացող չկառուցապատված հողամաս՝ </w:t>
      </w:r>
      <w:r w:rsidR="00F44BB7" w:rsidRPr="008F5872">
        <w:rPr>
          <w:i w:val="0"/>
          <w:iCs w:val="0"/>
          <w:color w:val="000000" w:themeColor="text1"/>
          <w:sz w:val="24"/>
          <w:lang w:val="hy-AM"/>
        </w:rPr>
        <w:t>136</w:t>
      </w:r>
      <w:r w:rsidR="00F44BB7" w:rsidRPr="008F5872">
        <w:rPr>
          <w:rFonts w:ascii="MS Mincho" w:eastAsia="MS Mincho" w:hAnsi="MS Mincho" w:cs="MS Mincho" w:hint="eastAsia"/>
          <w:i w:val="0"/>
          <w:iCs w:val="0"/>
          <w:color w:val="000000" w:themeColor="text1"/>
          <w:sz w:val="24"/>
          <w:lang w:val="hy-AM"/>
        </w:rPr>
        <w:t>․</w:t>
      </w:r>
      <w:r w:rsidR="00F44BB7" w:rsidRPr="008F5872">
        <w:rPr>
          <w:i w:val="0"/>
          <w:iCs w:val="0"/>
          <w:color w:val="000000" w:themeColor="text1"/>
          <w:sz w:val="24"/>
          <w:lang w:val="hy-AM"/>
        </w:rPr>
        <w:t>892649</w:t>
      </w:r>
      <w:r w:rsidR="00A9159F" w:rsidRPr="008F5872">
        <w:rPr>
          <w:i w:val="0"/>
          <w:iCs w:val="0"/>
          <w:color w:val="000000" w:themeColor="text1"/>
          <w:sz w:val="24"/>
          <w:lang w:val="hy-AM"/>
        </w:rPr>
        <w:t xml:space="preserve"> հա ընդհանուր մակերեսով,</w:t>
      </w:r>
      <w:r w:rsidR="00A9159F" w:rsidRPr="0052206D">
        <w:rPr>
          <w:i w:val="0"/>
          <w:iCs w:val="0"/>
          <w:color w:val="FF0000"/>
          <w:sz w:val="24"/>
          <w:lang w:val="hy-AM"/>
        </w:rPr>
        <w:t xml:space="preserve"> </w:t>
      </w:r>
      <w:r w:rsidR="006F1158" w:rsidRPr="006F1158">
        <w:rPr>
          <w:i w:val="0"/>
          <w:iCs w:val="0"/>
          <w:color w:val="000000" w:themeColor="text1"/>
          <w:sz w:val="24"/>
          <w:lang w:val="hy-AM"/>
        </w:rPr>
        <w:t xml:space="preserve">5960 </w:t>
      </w:r>
      <w:r w:rsidR="00A9159F" w:rsidRPr="006F1158">
        <w:rPr>
          <w:i w:val="0"/>
          <w:iCs w:val="0"/>
          <w:color w:val="000000" w:themeColor="text1"/>
          <w:sz w:val="24"/>
          <w:lang w:val="hy-AM"/>
        </w:rPr>
        <w:t xml:space="preserve">միավոր տրանսպորտային միջոց (պետական սեփականություն հանդիսացող, ինչպես նաև 100 տոկոս պետական մասնակցությամբ առևտրային և պետական ոչ առևտրային կազմակերպություններին, հիմնադրամներին սեփականության իրավունքով պատկանող և ամրացված), </w:t>
      </w:r>
      <w:r w:rsidR="006F1158" w:rsidRPr="006F1158">
        <w:rPr>
          <w:i w:val="0"/>
          <w:iCs w:val="0"/>
          <w:color w:val="000000" w:themeColor="text1"/>
          <w:sz w:val="24"/>
          <w:lang w:val="hy-AM"/>
        </w:rPr>
        <w:t>304</w:t>
      </w:r>
      <w:r w:rsidR="00A9159F" w:rsidRPr="006F1158">
        <w:rPr>
          <w:i w:val="0"/>
          <w:iCs w:val="0"/>
          <w:color w:val="000000" w:themeColor="text1"/>
          <w:sz w:val="24"/>
          <w:lang w:val="hy-AM"/>
        </w:rPr>
        <w:t xml:space="preserve"> անվանում (քանակը՝ 16</w:t>
      </w:r>
      <w:r w:rsidR="006F1158" w:rsidRPr="006F1158">
        <w:rPr>
          <w:i w:val="0"/>
          <w:iCs w:val="0"/>
          <w:color w:val="000000" w:themeColor="text1"/>
          <w:sz w:val="24"/>
          <w:lang w:val="hy-AM"/>
        </w:rPr>
        <w:t>846</w:t>
      </w:r>
      <w:r w:rsidR="00A9159F" w:rsidRPr="006F1158">
        <w:rPr>
          <w:i w:val="0"/>
          <w:iCs w:val="0"/>
          <w:color w:val="000000" w:themeColor="text1"/>
          <w:sz w:val="24"/>
          <w:lang w:val="hy-AM"/>
        </w:rPr>
        <w:t xml:space="preserve">) մտավոր սեփականության </w:t>
      </w:r>
      <w:r w:rsidR="00A9159F" w:rsidRPr="006F1158">
        <w:rPr>
          <w:i w:val="0"/>
          <w:iCs w:val="0"/>
          <w:color w:val="000000" w:themeColor="text1"/>
          <w:sz w:val="24"/>
          <w:lang w:val="hy-AM"/>
        </w:rPr>
        <w:lastRenderedPageBreak/>
        <w:t xml:space="preserve">օբյեկտ, </w:t>
      </w:r>
      <w:r w:rsidR="006F1158" w:rsidRPr="006F1158">
        <w:rPr>
          <w:i w:val="0"/>
          <w:iCs w:val="0"/>
          <w:color w:val="000000" w:themeColor="text1"/>
          <w:sz w:val="24"/>
          <w:lang w:val="hy-AM"/>
        </w:rPr>
        <w:t>166</w:t>
      </w:r>
      <w:r w:rsidR="00A9159F" w:rsidRPr="006F1158">
        <w:rPr>
          <w:i w:val="0"/>
          <w:iCs w:val="0"/>
          <w:color w:val="000000" w:themeColor="text1"/>
          <w:sz w:val="24"/>
          <w:lang w:val="hy-AM"/>
        </w:rPr>
        <w:t xml:space="preserve"> պետական մասնակցությամբ առևտրային կազմակերպություն, որոնց կանոնադրական կապիտալում պետական մասնակցության չափը կազմում է </w:t>
      </w:r>
      <w:r w:rsidR="006F1158" w:rsidRPr="006F1158">
        <w:rPr>
          <w:i w:val="0"/>
          <w:iCs w:val="0"/>
          <w:color w:val="000000" w:themeColor="text1"/>
          <w:sz w:val="24"/>
          <w:lang w:val="hy-AM"/>
        </w:rPr>
        <w:t>257</w:t>
      </w:r>
      <w:r w:rsidR="00210691">
        <w:rPr>
          <w:i w:val="0"/>
          <w:iCs w:val="0"/>
          <w:color w:val="000000" w:themeColor="text1"/>
          <w:sz w:val="24"/>
          <w:lang w:val="hy-AM"/>
        </w:rPr>
        <w:t xml:space="preserve"> </w:t>
      </w:r>
      <w:r w:rsidR="006F1158" w:rsidRPr="006F1158">
        <w:rPr>
          <w:i w:val="0"/>
          <w:iCs w:val="0"/>
          <w:color w:val="000000" w:themeColor="text1"/>
          <w:sz w:val="24"/>
          <w:lang w:val="hy-AM"/>
        </w:rPr>
        <w:t>446</w:t>
      </w:r>
      <w:r w:rsidR="00210691">
        <w:rPr>
          <w:i w:val="0"/>
          <w:iCs w:val="0"/>
          <w:color w:val="000000" w:themeColor="text1"/>
          <w:sz w:val="24"/>
          <w:lang w:val="hy-AM"/>
        </w:rPr>
        <w:t xml:space="preserve"> </w:t>
      </w:r>
      <w:r w:rsidR="006F1158" w:rsidRPr="006F1158">
        <w:rPr>
          <w:i w:val="0"/>
          <w:iCs w:val="0"/>
          <w:color w:val="000000" w:themeColor="text1"/>
          <w:sz w:val="24"/>
          <w:lang w:val="hy-AM"/>
        </w:rPr>
        <w:t>918</w:t>
      </w:r>
      <w:r w:rsidR="006F1158" w:rsidRPr="006F1158">
        <w:rPr>
          <w:rFonts w:ascii="MS Mincho" w:eastAsia="MS Mincho" w:hAnsi="MS Mincho" w:cs="MS Mincho" w:hint="eastAsia"/>
          <w:i w:val="0"/>
          <w:iCs w:val="0"/>
          <w:color w:val="000000" w:themeColor="text1"/>
          <w:sz w:val="24"/>
          <w:lang w:val="hy-AM"/>
        </w:rPr>
        <w:t>․</w:t>
      </w:r>
      <w:r w:rsidR="006F1158" w:rsidRPr="006F1158">
        <w:rPr>
          <w:i w:val="0"/>
          <w:iCs w:val="0"/>
          <w:color w:val="000000" w:themeColor="text1"/>
          <w:sz w:val="24"/>
          <w:lang w:val="hy-AM"/>
        </w:rPr>
        <w:t>9</w:t>
      </w:r>
      <w:r w:rsidR="00A9159F" w:rsidRPr="006F1158">
        <w:rPr>
          <w:i w:val="0"/>
          <w:iCs w:val="0"/>
          <w:color w:val="000000" w:themeColor="text1"/>
          <w:sz w:val="24"/>
          <w:lang w:val="hy-AM"/>
        </w:rPr>
        <w:t xml:space="preserve"> հազ.դրամ,</w:t>
      </w:r>
      <w:r w:rsidR="00A9159F" w:rsidRPr="0052206D">
        <w:rPr>
          <w:i w:val="0"/>
          <w:iCs w:val="0"/>
          <w:color w:val="FF0000"/>
          <w:sz w:val="24"/>
          <w:lang w:val="hy-AM"/>
        </w:rPr>
        <w:t xml:space="preserve"> </w:t>
      </w:r>
      <w:r w:rsidR="00C97E4C" w:rsidRPr="00801765">
        <w:rPr>
          <w:i w:val="0"/>
          <w:iCs w:val="0"/>
          <w:color w:val="000000" w:themeColor="text1"/>
          <w:sz w:val="24"/>
          <w:lang w:val="hy-AM"/>
        </w:rPr>
        <w:t>ինչպես նաև ընդհանուր օգտագործման ավտոմոբիլային ճանապարհների երկարությունը կազմում է 7742.19 կմ (այդ թվում` միջպետական նշանակության` 1721.34 կմ,</w:t>
      </w:r>
      <w:r w:rsidR="00C97E4C" w:rsidRPr="0052206D">
        <w:rPr>
          <w:i w:val="0"/>
          <w:iCs w:val="0"/>
          <w:color w:val="FF0000"/>
          <w:sz w:val="24"/>
          <w:lang w:val="hy-AM"/>
        </w:rPr>
        <w:t xml:space="preserve"> </w:t>
      </w:r>
      <w:r w:rsidR="00C97E4C" w:rsidRPr="00801765">
        <w:rPr>
          <w:i w:val="0"/>
          <w:iCs w:val="0"/>
          <w:color w:val="000000" w:themeColor="text1"/>
          <w:sz w:val="24"/>
          <w:lang w:val="hy-AM"/>
        </w:rPr>
        <w:t>հանրապետական նշանակության` 2065.75 կմ, մարզային նշանակության` 3955.1 կմ):</w:t>
      </w:r>
    </w:p>
    <w:p w14:paraId="5902D282" w14:textId="77777777" w:rsidR="006A6698" w:rsidRPr="00C37A56" w:rsidRDefault="006A6698" w:rsidP="00CA6CAD">
      <w:pPr>
        <w:spacing w:line="360" w:lineRule="auto"/>
        <w:ind w:firstLine="720"/>
        <w:rPr>
          <w:rFonts w:cs="Sylfaen"/>
          <w:b/>
          <w:iCs w:val="0"/>
          <w:color w:val="000000" w:themeColor="text1"/>
          <w:sz w:val="24"/>
          <w:u w:val="single"/>
          <w:lang w:val="hy-AM" w:eastAsia="ru-RU"/>
        </w:rPr>
      </w:pPr>
      <w:r w:rsidRPr="00C37A56">
        <w:rPr>
          <w:rFonts w:cs="Sylfaen"/>
          <w:b/>
          <w:iCs w:val="0"/>
          <w:color w:val="000000" w:themeColor="text1"/>
          <w:sz w:val="24"/>
          <w:u w:val="single"/>
          <w:lang w:val="hy-AM" w:eastAsia="ru-RU"/>
        </w:rPr>
        <w:t xml:space="preserve">3. Պետական անշարժ ու շարժական գույքի տնօրինում և օգտագործում </w:t>
      </w:r>
    </w:p>
    <w:p w14:paraId="5C52B278" w14:textId="3888A303" w:rsidR="002B7A40" w:rsidRPr="00051C2A" w:rsidRDefault="006A6698" w:rsidP="007A66EB">
      <w:pPr>
        <w:spacing w:line="360" w:lineRule="auto"/>
        <w:ind w:firstLine="720"/>
        <w:jc w:val="both"/>
        <w:rPr>
          <w:rFonts w:cs="Sylfaen"/>
          <w:i w:val="0"/>
          <w:iCs w:val="0"/>
          <w:sz w:val="24"/>
          <w:lang w:val="hy-AM" w:eastAsia="ru-RU"/>
        </w:rPr>
      </w:pPr>
      <w:r w:rsidRPr="002F0EA6">
        <w:rPr>
          <w:rFonts w:cs="Sylfaen"/>
          <w:i w:val="0"/>
          <w:iCs w:val="0"/>
          <w:color w:val="000000" w:themeColor="text1"/>
          <w:sz w:val="24"/>
          <w:lang w:val="hy-AM" w:eastAsia="ru-RU"/>
        </w:rPr>
        <w:t xml:space="preserve">Հաշվետու ժամանակահատվածում մշակվել և </w:t>
      </w:r>
      <w:r w:rsidR="006C6943" w:rsidRPr="002F0EA6">
        <w:rPr>
          <w:rFonts w:cs="Sylfaen"/>
          <w:i w:val="0"/>
          <w:iCs w:val="0"/>
          <w:color w:val="000000" w:themeColor="text1"/>
          <w:sz w:val="24"/>
          <w:lang w:val="hy-AM" w:eastAsia="ru-RU"/>
        </w:rPr>
        <w:t xml:space="preserve">ՀՀ օրենսդրությամբ սահմանված կարգով </w:t>
      </w:r>
      <w:r w:rsidRPr="002F0EA6">
        <w:rPr>
          <w:rFonts w:cs="Sylfaen"/>
          <w:i w:val="0"/>
          <w:iCs w:val="0"/>
          <w:color w:val="000000" w:themeColor="text1"/>
          <w:sz w:val="24"/>
          <w:lang w:val="hy-AM" w:eastAsia="ru-RU"/>
        </w:rPr>
        <w:t xml:space="preserve">շրջանառության մեջ են դրվել պետական գույքի </w:t>
      </w:r>
      <w:r w:rsidR="006C6943" w:rsidRPr="002F0EA6">
        <w:rPr>
          <w:rFonts w:cs="Sylfaen"/>
          <w:i w:val="0"/>
          <w:iCs w:val="0"/>
          <w:color w:val="000000" w:themeColor="text1"/>
          <w:sz w:val="24"/>
          <w:lang w:val="hy-AM" w:eastAsia="ru-RU"/>
        </w:rPr>
        <w:t>տնօրինման</w:t>
      </w:r>
      <w:r w:rsidR="001527D8" w:rsidRPr="002F0EA6">
        <w:rPr>
          <w:rFonts w:cs="Sylfaen"/>
          <w:i w:val="0"/>
          <w:iCs w:val="0"/>
          <w:color w:val="000000" w:themeColor="text1"/>
          <w:sz w:val="24"/>
          <w:lang w:val="hy-AM" w:eastAsia="ru-RU"/>
        </w:rPr>
        <w:t xml:space="preserve"> </w:t>
      </w:r>
      <w:r w:rsidR="003626B1" w:rsidRPr="002F0EA6">
        <w:rPr>
          <w:rFonts w:cs="Sylfaen"/>
          <w:i w:val="0"/>
          <w:iCs w:val="0"/>
          <w:color w:val="000000" w:themeColor="text1"/>
          <w:sz w:val="24"/>
          <w:lang w:val="hy-AM" w:eastAsia="ru-RU"/>
        </w:rPr>
        <w:t>վերաբերյալ</w:t>
      </w:r>
      <w:r w:rsidR="002F0EA6" w:rsidRPr="002F0EA6">
        <w:rPr>
          <w:rFonts w:cs="Sylfaen"/>
          <w:i w:val="0"/>
          <w:iCs w:val="0"/>
          <w:color w:val="000000" w:themeColor="text1"/>
          <w:sz w:val="24"/>
          <w:lang w:val="hy-AM" w:eastAsia="ru-RU"/>
        </w:rPr>
        <w:t xml:space="preserve"> 359</w:t>
      </w:r>
      <w:r w:rsidR="001527D8" w:rsidRPr="002F0EA6">
        <w:rPr>
          <w:rFonts w:cs="Sylfaen"/>
          <w:i w:val="0"/>
          <w:iCs w:val="0"/>
          <w:color w:val="000000" w:themeColor="text1"/>
          <w:sz w:val="24"/>
          <w:lang w:val="hy-AM" w:eastAsia="ru-RU"/>
        </w:rPr>
        <w:t xml:space="preserve"> իրավական ակտի նախագիծ, որից՝ </w:t>
      </w:r>
      <w:r w:rsidR="00171977" w:rsidRPr="002F0EA6">
        <w:rPr>
          <w:rFonts w:cs="Sylfaen"/>
          <w:i w:val="0"/>
          <w:iCs w:val="0"/>
          <w:color w:val="000000" w:themeColor="text1"/>
          <w:sz w:val="24"/>
          <w:lang w:val="hy-AM" w:eastAsia="ru-RU"/>
        </w:rPr>
        <w:t>Կ</w:t>
      </w:r>
      <w:r w:rsidR="001527D8" w:rsidRPr="002F0EA6">
        <w:rPr>
          <w:rFonts w:cs="Sylfaen"/>
          <w:i w:val="0"/>
          <w:iCs w:val="0"/>
          <w:color w:val="000000" w:themeColor="text1"/>
          <w:sz w:val="24"/>
          <w:lang w:val="hy-AM" w:eastAsia="ru-RU"/>
        </w:rPr>
        <w:t xml:space="preserve">ոմիտեի նախագահի </w:t>
      </w:r>
      <w:r w:rsidR="002F0EA6" w:rsidRPr="002F0EA6">
        <w:rPr>
          <w:rFonts w:cs="Sylfaen"/>
          <w:i w:val="0"/>
          <w:iCs w:val="0"/>
          <w:color w:val="000000" w:themeColor="text1"/>
          <w:sz w:val="24"/>
          <w:lang w:val="hy-AM" w:eastAsia="ru-RU"/>
        </w:rPr>
        <w:t>135</w:t>
      </w:r>
      <w:r w:rsidR="009E29DE" w:rsidRPr="002F0EA6">
        <w:rPr>
          <w:rFonts w:cs="Sylfaen"/>
          <w:i w:val="0"/>
          <w:iCs w:val="0"/>
          <w:color w:val="000000" w:themeColor="text1"/>
          <w:sz w:val="24"/>
          <w:lang w:val="hy-AM" w:eastAsia="ru-RU"/>
        </w:rPr>
        <w:t xml:space="preserve"> հրաման</w:t>
      </w:r>
      <w:r w:rsidR="009E29DE" w:rsidRPr="005F724B">
        <w:rPr>
          <w:rFonts w:cs="Sylfaen"/>
          <w:i w:val="0"/>
          <w:iCs w:val="0"/>
          <w:color w:val="000000" w:themeColor="text1"/>
          <w:sz w:val="24"/>
          <w:lang w:val="hy-AM" w:eastAsia="ru-RU"/>
        </w:rPr>
        <w:t>,</w:t>
      </w:r>
      <w:r w:rsidR="001527D8" w:rsidRPr="005F724B">
        <w:rPr>
          <w:rFonts w:cs="Sylfaen"/>
          <w:i w:val="0"/>
          <w:iCs w:val="0"/>
          <w:color w:val="000000" w:themeColor="text1"/>
          <w:sz w:val="24"/>
          <w:lang w:val="hy-AM" w:eastAsia="ru-RU"/>
        </w:rPr>
        <w:t xml:space="preserve"> ՀՀ կառավարության որոշման </w:t>
      </w:r>
      <w:r w:rsidR="005F724B" w:rsidRPr="005F724B">
        <w:rPr>
          <w:rFonts w:cs="Sylfaen"/>
          <w:i w:val="0"/>
          <w:iCs w:val="0"/>
          <w:color w:val="000000" w:themeColor="text1"/>
          <w:sz w:val="24"/>
          <w:lang w:val="hy-AM" w:eastAsia="ru-RU"/>
        </w:rPr>
        <w:t>224</w:t>
      </w:r>
      <w:r w:rsidR="001527D8" w:rsidRPr="0052206D">
        <w:rPr>
          <w:rFonts w:cs="Sylfaen"/>
          <w:i w:val="0"/>
          <w:iCs w:val="0"/>
          <w:color w:val="FF0000"/>
          <w:sz w:val="24"/>
          <w:lang w:val="hy-AM" w:eastAsia="ru-RU"/>
        </w:rPr>
        <w:t xml:space="preserve"> </w:t>
      </w:r>
      <w:r w:rsidR="001527D8" w:rsidRPr="005F724B">
        <w:rPr>
          <w:rFonts w:cs="Sylfaen"/>
          <w:i w:val="0"/>
          <w:iCs w:val="0"/>
          <w:color w:val="000000" w:themeColor="text1"/>
          <w:sz w:val="24"/>
          <w:lang w:val="hy-AM" w:eastAsia="ru-RU"/>
        </w:rPr>
        <w:t>նախագ</w:t>
      </w:r>
      <w:r w:rsidR="00910D62" w:rsidRPr="005F724B">
        <w:rPr>
          <w:rFonts w:cs="Sylfaen"/>
          <w:i w:val="0"/>
          <w:iCs w:val="0"/>
          <w:color w:val="000000" w:themeColor="text1"/>
          <w:sz w:val="24"/>
          <w:lang w:val="hy-AM" w:eastAsia="ru-RU"/>
        </w:rPr>
        <w:t>իծ</w:t>
      </w:r>
      <w:r w:rsidR="001527D8" w:rsidRPr="005F724B">
        <w:rPr>
          <w:rFonts w:cs="Sylfaen"/>
          <w:i w:val="0"/>
          <w:iCs w:val="0"/>
          <w:color w:val="000000" w:themeColor="text1"/>
          <w:sz w:val="24"/>
          <w:lang w:val="hy-AM" w:eastAsia="ru-RU"/>
        </w:rPr>
        <w:t>։</w:t>
      </w:r>
      <w:r w:rsidR="001527D8" w:rsidRPr="0052206D">
        <w:rPr>
          <w:rFonts w:cs="Sylfaen"/>
          <w:i w:val="0"/>
          <w:iCs w:val="0"/>
          <w:color w:val="FF0000"/>
          <w:sz w:val="24"/>
          <w:lang w:val="hy-AM" w:eastAsia="ru-RU"/>
        </w:rPr>
        <w:t xml:space="preserve"> </w:t>
      </w:r>
      <w:r w:rsidR="002B7A40" w:rsidRPr="00051C2A">
        <w:rPr>
          <w:rFonts w:cs="Sylfaen"/>
          <w:i w:val="0"/>
          <w:iCs w:val="0"/>
          <w:sz w:val="24"/>
          <w:lang w:val="hy-AM" w:eastAsia="ru-RU"/>
        </w:rPr>
        <w:t xml:space="preserve">(Նախորդ տարվա նույն ժամանակահատվածում մշակվել և շրջանառության մեջ </w:t>
      </w:r>
      <w:r w:rsidR="00AC52B6" w:rsidRPr="00051C2A">
        <w:rPr>
          <w:rFonts w:cs="Sylfaen"/>
          <w:i w:val="0"/>
          <w:iCs w:val="0"/>
          <w:sz w:val="24"/>
          <w:lang w:val="hy-AM" w:eastAsia="ru-RU"/>
        </w:rPr>
        <w:t>է</w:t>
      </w:r>
      <w:r w:rsidR="002B7A40" w:rsidRPr="00051C2A">
        <w:rPr>
          <w:rFonts w:cs="Sylfaen"/>
          <w:i w:val="0"/>
          <w:iCs w:val="0"/>
          <w:sz w:val="24"/>
          <w:lang w:val="hy-AM" w:eastAsia="ru-RU"/>
        </w:rPr>
        <w:t xml:space="preserve"> դրվել պետական գույքի տնօրինման վերաբերյալ </w:t>
      </w:r>
      <w:r w:rsidR="001D587F" w:rsidRPr="00051C2A">
        <w:rPr>
          <w:rFonts w:cs="Sylfaen"/>
          <w:i w:val="0"/>
          <w:iCs w:val="0"/>
          <w:sz w:val="24"/>
          <w:lang w:val="hy-AM" w:eastAsia="ru-RU"/>
        </w:rPr>
        <w:t>328</w:t>
      </w:r>
      <w:r w:rsidR="002B7A40" w:rsidRPr="00051C2A">
        <w:rPr>
          <w:rFonts w:cs="Sylfaen"/>
          <w:i w:val="0"/>
          <w:iCs w:val="0"/>
          <w:sz w:val="24"/>
          <w:lang w:val="hy-AM" w:eastAsia="ru-RU"/>
        </w:rPr>
        <w:t xml:space="preserve"> իրավական ակտի նախագծեր, որից՝ Կոմիտեի նախագահի </w:t>
      </w:r>
      <w:r w:rsidR="001D587F" w:rsidRPr="00051C2A">
        <w:rPr>
          <w:rFonts w:cs="Sylfaen"/>
          <w:i w:val="0"/>
          <w:iCs w:val="0"/>
          <w:sz w:val="24"/>
          <w:lang w:val="hy-AM" w:eastAsia="ru-RU"/>
        </w:rPr>
        <w:t>215</w:t>
      </w:r>
      <w:r w:rsidR="002B7A40" w:rsidRPr="00051C2A">
        <w:rPr>
          <w:rFonts w:cs="Sylfaen"/>
          <w:i w:val="0"/>
          <w:iCs w:val="0"/>
          <w:sz w:val="24"/>
          <w:lang w:val="hy-AM" w:eastAsia="ru-RU"/>
        </w:rPr>
        <w:t xml:space="preserve"> հրաման, ՀՀ կառավարության որոշման 113 նախագիծ։ Նշված նախագծերից </w:t>
      </w:r>
      <w:r w:rsidR="001D587F" w:rsidRPr="00051C2A">
        <w:rPr>
          <w:rFonts w:cs="Sylfaen"/>
          <w:i w:val="0"/>
          <w:iCs w:val="0"/>
          <w:sz w:val="24"/>
          <w:lang w:val="hy-AM" w:eastAsia="ru-RU"/>
        </w:rPr>
        <w:t>60-</w:t>
      </w:r>
      <w:r w:rsidR="002B7A40" w:rsidRPr="00051C2A">
        <w:rPr>
          <w:rFonts w:cs="Sylfaen"/>
          <w:i w:val="0"/>
          <w:iCs w:val="0"/>
          <w:sz w:val="24"/>
          <w:lang w:val="hy-AM" w:eastAsia="ru-RU"/>
        </w:rPr>
        <w:t xml:space="preserve">ն ընդունվել է ՀՀ կառավարության կողմից)։ </w:t>
      </w:r>
    </w:p>
    <w:p w14:paraId="75483525" w14:textId="7A7FFBE8" w:rsidR="00812861" w:rsidRDefault="00812861" w:rsidP="00812861">
      <w:pPr>
        <w:tabs>
          <w:tab w:val="left" w:pos="-270"/>
        </w:tabs>
        <w:spacing w:line="360" w:lineRule="auto"/>
        <w:ind w:firstLine="720"/>
        <w:jc w:val="both"/>
        <w:rPr>
          <w:i w:val="0"/>
          <w:color w:val="FF0000"/>
          <w:sz w:val="24"/>
          <w:lang w:val="hy-AM"/>
        </w:rPr>
      </w:pPr>
      <w:r w:rsidRPr="00972340">
        <w:rPr>
          <w:i w:val="0"/>
          <w:iCs w:val="0"/>
          <w:sz w:val="24"/>
          <w:lang w:val="hy-AM"/>
        </w:rPr>
        <w:t xml:space="preserve">667 միավոր դիմումներից 195 միավոր գույքի նկատմամբ կատարվել են իրավունքի պետական գրանցման աշխատանքներ, 342 միավոր անշարժ գույքի նկատմամբ կատարվել են սխալների և վրիպակների ուղղման, նոր վկայականների և հասցեների գրանցման աշխատանքներ, 130 միավոր անշարժ գույքի վերաբերյալ պահանջվել են միասնական տեղեկանքներ։ </w:t>
      </w:r>
    </w:p>
    <w:p w14:paraId="578207C0" w14:textId="37EAA45E" w:rsidR="001E71F9" w:rsidRPr="001E71F9" w:rsidRDefault="001E71F9" w:rsidP="001E71F9">
      <w:pPr>
        <w:spacing w:line="360" w:lineRule="auto"/>
        <w:ind w:firstLine="720"/>
        <w:jc w:val="both"/>
        <w:rPr>
          <w:i w:val="0"/>
          <w:iCs w:val="0"/>
          <w:sz w:val="24"/>
          <w:lang w:val="hy-AM"/>
        </w:rPr>
      </w:pPr>
      <w:r w:rsidRPr="001E71F9">
        <w:rPr>
          <w:i w:val="0"/>
          <w:iCs w:val="0"/>
          <w:sz w:val="24"/>
          <w:lang w:val="hy-AM"/>
        </w:rPr>
        <w:t>Պետության կարիքների համար հողամասերի, շենք-շինությունների չափագրման և հատակագծերի կազմման ծառայությունների մատուցման պետական գնման թիվ ՊԳԿԿ-ԳՀԾՁԲ-2023/3-1 և թիվ ՊԳԿԿ-ԳՀԾՁԲ-2023/3-2 պայմանագրերի համաձայն իրականացվել են 73 միավոր հողամասի և շինության չափագրման աշխատանքներ։</w:t>
      </w:r>
    </w:p>
    <w:p w14:paraId="32702D83" w14:textId="6E5814D5" w:rsidR="001E71F9" w:rsidRPr="003D0D51" w:rsidRDefault="001E71F9" w:rsidP="001E71F9">
      <w:pPr>
        <w:spacing w:line="360" w:lineRule="auto"/>
        <w:ind w:left="-142" w:firstLine="720"/>
        <w:jc w:val="both"/>
        <w:rPr>
          <w:i w:val="0"/>
          <w:iCs w:val="0"/>
          <w:sz w:val="24"/>
          <w:lang w:val="hy-AM"/>
        </w:rPr>
      </w:pPr>
      <w:r w:rsidRPr="003D0D51">
        <w:rPr>
          <w:i w:val="0"/>
          <w:iCs w:val="0"/>
          <w:sz w:val="24"/>
          <w:lang w:val="hy-AM"/>
        </w:rPr>
        <w:t>16.05.2024 թվականին կնքված «Պետության կարիքների համար շենքերի, շինությունների տեխնիկական վիճակի և սեյսմիկ խոցելիության աստիճանի գնահատման ծառայությունների մատուցման պետական գնման» N ՊԳԿԿ-ԳՀԾՁԲ-2024/4-5  և 08</w:t>
      </w:r>
      <w:r w:rsidRPr="003D0D51">
        <w:rPr>
          <w:rFonts w:ascii="MS Mincho" w:eastAsia="MS Mincho" w:hAnsi="MS Mincho" w:cs="MS Mincho" w:hint="eastAsia"/>
          <w:i w:val="0"/>
          <w:iCs w:val="0"/>
          <w:sz w:val="24"/>
          <w:lang w:val="hy-AM"/>
        </w:rPr>
        <w:t>․</w:t>
      </w:r>
      <w:r w:rsidRPr="003D0D51">
        <w:rPr>
          <w:i w:val="0"/>
          <w:iCs w:val="0"/>
          <w:sz w:val="24"/>
          <w:lang w:val="hy-AM"/>
        </w:rPr>
        <w:t>08</w:t>
      </w:r>
      <w:r w:rsidRPr="003D0D51">
        <w:rPr>
          <w:rFonts w:ascii="MS Mincho" w:eastAsia="MS Mincho" w:hAnsi="MS Mincho" w:cs="MS Mincho" w:hint="eastAsia"/>
          <w:i w:val="0"/>
          <w:iCs w:val="0"/>
          <w:sz w:val="24"/>
          <w:lang w:val="hy-AM"/>
        </w:rPr>
        <w:t>․</w:t>
      </w:r>
      <w:r w:rsidRPr="003D0D51">
        <w:rPr>
          <w:i w:val="0"/>
          <w:iCs w:val="0"/>
          <w:sz w:val="24"/>
          <w:lang w:val="hy-AM"/>
        </w:rPr>
        <w:t xml:space="preserve">2024թ-ի N ՊԳԿԿ-ԳՀԾՁԲ-2024/10 պայմանագրերի համաձայն իրականացվել է </w:t>
      </w:r>
      <w:r w:rsidR="003D0D51" w:rsidRPr="003D0D51">
        <w:rPr>
          <w:i w:val="0"/>
          <w:iCs w:val="0"/>
          <w:sz w:val="24"/>
          <w:lang w:val="hy-AM"/>
        </w:rPr>
        <w:t>10</w:t>
      </w:r>
      <w:r w:rsidRPr="003D0D51">
        <w:rPr>
          <w:i w:val="0"/>
          <w:iCs w:val="0"/>
          <w:sz w:val="24"/>
          <w:lang w:val="hy-AM"/>
        </w:rPr>
        <w:t xml:space="preserve"> միավոր անշարժ գույքի սեյսմիկ գնահատում։</w:t>
      </w:r>
    </w:p>
    <w:p w14:paraId="148ECF7D" w14:textId="41D2BD5B" w:rsidR="001E71F9" w:rsidRPr="003D0D51" w:rsidRDefault="003D0D51" w:rsidP="001E71F9">
      <w:pPr>
        <w:spacing w:line="360" w:lineRule="auto"/>
        <w:ind w:firstLine="720"/>
        <w:jc w:val="both"/>
        <w:rPr>
          <w:i w:val="0"/>
          <w:sz w:val="24"/>
          <w:lang w:val="hy-AM"/>
        </w:rPr>
      </w:pPr>
      <w:r w:rsidRPr="003D0D51">
        <w:rPr>
          <w:i w:val="0"/>
          <w:iCs w:val="0"/>
          <w:sz w:val="24"/>
          <w:lang w:val="hy-AM"/>
        </w:rPr>
        <w:t>328</w:t>
      </w:r>
      <w:r w:rsidR="001E71F9" w:rsidRPr="003D0D51">
        <w:rPr>
          <w:i w:val="0"/>
          <w:iCs w:val="0"/>
          <w:sz w:val="24"/>
          <w:lang w:val="hy-AM"/>
        </w:rPr>
        <w:t xml:space="preserve"> միավոր ավտոմեքենաների նկատմամբ կատարվել են պետական գրանցման աշխատանքներ,</w:t>
      </w:r>
      <w:r w:rsidRPr="003D0D51">
        <w:rPr>
          <w:i w:val="0"/>
          <w:iCs w:val="0"/>
          <w:sz w:val="24"/>
          <w:lang w:val="hy-AM"/>
        </w:rPr>
        <w:t xml:space="preserve"> 143</w:t>
      </w:r>
      <w:r w:rsidR="001E71F9" w:rsidRPr="003D0D51">
        <w:rPr>
          <w:i w:val="0"/>
          <w:iCs w:val="0"/>
          <w:sz w:val="24"/>
          <w:lang w:val="hy-AM"/>
        </w:rPr>
        <w:t xml:space="preserve"> միավոր անշարժ գույք հաշվառվել է պետական գույքի հաշվառման համակարգում,</w:t>
      </w:r>
      <w:r w:rsidRPr="003D0D51">
        <w:rPr>
          <w:i w:val="0"/>
          <w:iCs w:val="0"/>
          <w:sz w:val="24"/>
          <w:lang w:val="hy-AM"/>
        </w:rPr>
        <w:t xml:space="preserve"> 63</w:t>
      </w:r>
      <w:r w:rsidR="001E71F9" w:rsidRPr="003D0D51">
        <w:rPr>
          <w:i w:val="0"/>
          <w:iCs w:val="0"/>
          <w:sz w:val="24"/>
          <w:lang w:val="hy-AM"/>
        </w:rPr>
        <w:t xml:space="preserve"> միավոր անշարժ գույքի համար կազմվել են համապատասխան փաթեթներ, որոնք ներկայացվել են համապատասխան համայնքներ՝ հողամասերի նպատակային </w:t>
      </w:r>
      <w:r w:rsidR="001E71F9" w:rsidRPr="003D0D51">
        <w:rPr>
          <w:i w:val="0"/>
          <w:iCs w:val="0"/>
          <w:sz w:val="24"/>
          <w:lang w:val="hy-AM"/>
        </w:rPr>
        <w:lastRenderedPageBreak/>
        <w:t>նշանակությունների փոփոխության, հասցեների տրամադրման, սահմանների ճշտման և այլ նպատակներով։</w:t>
      </w:r>
    </w:p>
    <w:p w14:paraId="54E85EC0" w14:textId="77777777" w:rsidR="00626E6D" w:rsidRPr="0043425B" w:rsidRDefault="00626E6D" w:rsidP="00626E6D">
      <w:pPr>
        <w:spacing w:line="360" w:lineRule="auto"/>
        <w:ind w:firstLine="720"/>
        <w:jc w:val="both"/>
        <w:rPr>
          <w:rFonts w:cs="Sylfaen"/>
          <w:i w:val="0"/>
          <w:iCs w:val="0"/>
          <w:sz w:val="24"/>
          <w:lang w:val="af-ZA" w:eastAsia="ru-RU"/>
        </w:rPr>
      </w:pPr>
      <w:r w:rsidRPr="00860922">
        <w:rPr>
          <w:i w:val="0"/>
          <w:iCs w:val="0"/>
          <w:sz w:val="24"/>
          <w:lang w:val="hy-AM"/>
        </w:rPr>
        <w:t>Կոմիտեում ստեղծված գույքի հանձնման-ընդունման հանձնաժողովի կողմից հաշվետու ժամանակահատվածում Կոմիտեի հաշվեկշիռ է ընդունվել 95 միավոր անշարժ գույք, միակողմանի ակտով՝ 35 անշարժ գույք, 153 միավոր տրանսպորտային միջոց և 2612 միավոր շարժական այլ գույք, Կոմիտեի կողմից հանձնվել է 74 անշարժ գույք</w:t>
      </w:r>
      <w:r>
        <w:rPr>
          <w:i w:val="0"/>
          <w:iCs w:val="0"/>
          <w:sz w:val="24"/>
          <w:lang w:val="hy-AM"/>
        </w:rPr>
        <w:t xml:space="preserve"> </w:t>
      </w:r>
      <w:r w:rsidRPr="00E7026F">
        <w:rPr>
          <w:i w:val="0"/>
          <w:iCs w:val="0"/>
          <w:sz w:val="24"/>
          <w:lang w:val="hy-AM"/>
        </w:rPr>
        <w:t>(</w:t>
      </w:r>
      <w:r>
        <w:rPr>
          <w:i w:val="0"/>
          <w:iCs w:val="0"/>
          <w:sz w:val="24"/>
          <w:lang w:val="hy-AM"/>
        </w:rPr>
        <w:t>այդ թվում բնակելի սենյակներ, բնակելի տներ</w:t>
      </w:r>
      <w:r w:rsidRPr="00E7026F">
        <w:rPr>
          <w:i w:val="0"/>
          <w:iCs w:val="0"/>
          <w:sz w:val="24"/>
          <w:lang w:val="hy-AM"/>
        </w:rPr>
        <w:t>)</w:t>
      </w:r>
      <w:r w:rsidRPr="00860922">
        <w:rPr>
          <w:i w:val="0"/>
          <w:iCs w:val="0"/>
          <w:sz w:val="24"/>
          <w:lang w:val="hy-AM"/>
        </w:rPr>
        <w:t>,</w:t>
      </w:r>
      <w:r w:rsidRPr="00467DA4">
        <w:rPr>
          <w:i w:val="0"/>
          <w:iCs w:val="0"/>
          <w:color w:val="FF0000"/>
          <w:sz w:val="24"/>
          <w:lang w:val="hy-AM"/>
        </w:rPr>
        <w:t xml:space="preserve"> </w:t>
      </w:r>
      <w:r w:rsidRPr="00860922">
        <w:rPr>
          <w:i w:val="0"/>
          <w:iCs w:val="0"/>
          <w:sz w:val="24"/>
          <w:lang w:val="hy-AM"/>
        </w:rPr>
        <w:t xml:space="preserve">7 տրանսպորտային միջոց, և </w:t>
      </w:r>
      <w:r>
        <w:rPr>
          <w:i w:val="0"/>
          <w:iCs w:val="0"/>
          <w:sz w:val="24"/>
          <w:lang w:val="hy-AM"/>
        </w:rPr>
        <w:t xml:space="preserve">289 </w:t>
      </w:r>
      <w:r w:rsidRPr="00860922">
        <w:rPr>
          <w:i w:val="0"/>
          <w:iCs w:val="0"/>
          <w:sz w:val="24"/>
          <w:lang w:val="hy-AM"/>
        </w:rPr>
        <w:t>միավոր շարժական այլ գույք,</w:t>
      </w:r>
      <w:r w:rsidRPr="0043425B">
        <w:rPr>
          <w:rFonts w:cs="Sylfaen"/>
          <w:i w:val="0"/>
          <w:iCs w:val="0"/>
          <w:sz w:val="24"/>
          <w:lang w:val="hy-AM" w:eastAsia="ru-RU"/>
        </w:rPr>
        <w:t xml:space="preserve"> (Նախորդ տարվա նույն ժամանակահատվածում՝ </w:t>
      </w:r>
      <w:r w:rsidRPr="00860922">
        <w:rPr>
          <w:i w:val="0"/>
          <w:iCs w:val="0"/>
          <w:sz w:val="24"/>
          <w:lang w:val="hy-AM"/>
        </w:rPr>
        <w:t xml:space="preserve">Կոմիտեի հաշվեկշիռ է ընդունվել </w:t>
      </w:r>
      <w:r>
        <w:rPr>
          <w:i w:val="0"/>
          <w:iCs w:val="0"/>
          <w:sz w:val="24"/>
          <w:lang w:val="hy-AM"/>
        </w:rPr>
        <w:t>200</w:t>
      </w:r>
      <w:r w:rsidRPr="00860922">
        <w:rPr>
          <w:i w:val="0"/>
          <w:iCs w:val="0"/>
          <w:sz w:val="24"/>
          <w:lang w:val="hy-AM"/>
        </w:rPr>
        <w:t xml:space="preserve"> միավոր անշարժ գույք, </w:t>
      </w:r>
      <w:r>
        <w:rPr>
          <w:i w:val="0"/>
          <w:iCs w:val="0"/>
          <w:sz w:val="24"/>
          <w:lang w:val="hy-AM"/>
        </w:rPr>
        <w:t>358</w:t>
      </w:r>
      <w:r w:rsidRPr="00860922">
        <w:rPr>
          <w:i w:val="0"/>
          <w:iCs w:val="0"/>
          <w:sz w:val="24"/>
          <w:lang w:val="hy-AM"/>
        </w:rPr>
        <w:t xml:space="preserve"> միավոր տրանսպորտային միջոց և </w:t>
      </w:r>
      <w:r>
        <w:rPr>
          <w:i w:val="0"/>
          <w:iCs w:val="0"/>
          <w:sz w:val="24"/>
          <w:lang w:val="hy-AM"/>
        </w:rPr>
        <w:t xml:space="preserve">413 </w:t>
      </w:r>
      <w:r w:rsidRPr="00860922">
        <w:rPr>
          <w:i w:val="0"/>
          <w:iCs w:val="0"/>
          <w:sz w:val="24"/>
          <w:lang w:val="hy-AM"/>
        </w:rPr>
        <w:t>միավոր շարժական այլ գույք,</w:t>
      </w:r>
      <w:r>
        <w:rPr>
          <w:i w:val="0"/>
          <w:iCs w:val="0"/>
          <w:sz w:val="24"/>
          <w:lang w:val="hy-AM"/>
        </w:rPr>
        <w:t xml:space="preserve"> 2178՝ լուծարումից հետո մնացած շարժական գույք, </w:t>
      </w:r>
      <w:r w:rsidRPr="00860922">
        <w:rPr>
          <w:i w:val="0"/>
          <w:iCs w:val="0"/>
          <w:sz w:val="24"/>
          <w:lang w:val="hy-AM"/>
        </w:rPr>
        <w:t xml:space="preserve">Կոմիտեի կողմից հանձնվել է </w:t>
      </w:r>
      <w:r>
        <w:rPr>
          <w:i w:val="0"/>
          <w:iCs w:val="0"/>
          <w:sz w:val="24"/>
          <w:lang w:val="hy-AM"/>
        </w:rPr>
        <w:t xml:space="preserve">79 </w:t>
      </w:r>
      <w:r w:rsidRPr="00860922">
        <w:rPr>
          <w:i w:val="0"/>
          <w:iCs w:val="0"/>
          <w:sz w:val="24"/>
          <w:lang w:val="hy-AM"/>
        </w:rPr>
        <w:t>անշարժ գույք</w:t>
      </w:r>
      <w:r w:rsidRPr="00051C2A">
        <w:rPr>
          <w:rFonts w:cs="Sylfaen"/>
          <w:i w:val="0"/>
          <w:iCs w:val="0"/>
          <w:sz w:val="24"/>
          <w:lang w:val="hy-AM" w:eastAsia="ru-RU"/>
        </w:rPr>
        <w:t>)։</w:t>
      </w:r>
    </w:p>
    <w:p w14:paraId="2339A5AC" w14:textId="7F65CFEF" w:rsidR="00626E6D" w:rsidRDefault="00576F5D" w:rsidP="00626E6D">
      <w:pPr>
        <w:shd w:val="clear" w:color="auto" w:fill="FFFFFF"/>
        <w:spacing w:line="360" w:lineRule="auto"/>
        <w:ind w:firstLine="720"/>
        <w:jc w:val="both"/>
        <w:rPr>
          <w:rFonts w:cs="Sylfaen"/>
          <w:i w:val="0"/>
          <w:iCs w:val="0"/>
          <w:color w:val="000000" w:themeColor="text1"/>
          <w:sz w:val="24"/>
          <w:lang w:val="hy-AM" w:eastAsia="ru-RU"/>
        </w:rPr>
      </w:pPr>
      <w:r w:rsidRPr="0027006E">
        <w:rPr>
          <w:rFonts w:cs="Sylfaen"/>
          <w:i w:val="0"/>
          <w:iCs w:val="0"/>
          <w:color w:val="000000" w:themeColor="text1"/>
          <w:sz w:val="24"/>
          <w:lang w:val="hy-AM" w:eastAsia="ru-RU"/>
        </w:rPr>
        <w:t xml:space="preserve">Հիմք ընդունելով ՀՀ կառավարության 2021 թվականի փետրվարի 18-ի </w:t>
      </w:r>
      <w:r w:rsidR="006E7617" w:rsidRPr="0027006E">
        <w:rPr>
          <w:rFonts w:cs="Sylfaen"/>
          <w:i w:val="0"/>
          <w:iCs w:val="0"/>
          <w:color w:val="000000" w:themeColor="text1"/>
          <w:sz w:val="24"/>
          <w:lang w:val="hy-AM" w:eastAsia="ru-RU"/>
        </w:rPr>
        <w:t xml:space="preserve">N </w:t>
      </w:r>
      <w:r w:rsidRPr="0027006E">
        <w:rPr>
          <w:rFonts w:cs="Sylfaen"/>
          <w:i w:val="0"/>
          <w:iCs w:val="0"/>
          <w:color w:val="000000" w:themeColor="text1"/>
          <w:sz w:val="24"/>
          <w:lang w:val="hy-AM" w:eastAsia="ru-RU"/>
        </w:rPr>
        <w:t xml:space="preserve">202-Ն որոշման պահանջները՝ </w:t>
      </w:r>
      <w:r w:rsidR="00626E6D" w:rsidRPr="008976F3">
        <w:rPr>
          <w:i w:val="0"/>
          <w:iCs w:val="0"/>
          <w:sz w:val="24"/>
          <w:lang w:val="hy-AM"/>
        </w:rPr>
        <w:t>2024 թվականի ընթացքում պետական գույքի օգտագործման և պահպանման վիճակը բացահայտելու և բարելավելու նպատակով կատարվել են մի շարք աշխատանքներ։</w:t>
      </w:r>
      <w:r w:rsidR="00626E6D" w:rsidRPr="00D03C0D">
        <w:rPr>
          <w:i w:val="0"/>
          <w:iCs w:val="0"/>
          <w:color w:val="FF0000"/>
          <w:sz w:val="24"/>
          <w:lang w:val="hy-AM"/>
        </w:rPr>
        <w:t xml:space="preserve"> </w:t>
      </w:r>
      <w:r w:rsidR="00626E6D" w:rsidRPr="008976F3">
        <w:rPr>
          <w:i w:val="0"/>
          <w:iCs w:val="0"/>
          <w:sz w:val="24"/>
          <w:lang w:val="hy-AM"/>
        </w:rPr>
        <w:t xml:space="preserve">Աշխատանքային խմբի կողմից մոնիթորինգն իրականացվել է պետական սեփականություն համարվող անշարժ գույքի մշտադիտարկման (մոնիթորինգի) 2024 թվականի տարեկան ծրագրում ընդգրկված՝ Երևան քաղաքում և ՀՀ մարզերում գտնվող, ինչպես նաև ծրագրում դեռևս չընդգրկված, սակայն հրատապ ուսումնասիրության կարիք ունեցող մոնիթորինգի ենթակա </w:t>
      </w:r>
      <w:r w:rsidR="00626E6D">
        <w:rPr>
          <w:i w:val="0"/>
          <w:iCs w:val="0"/>
          <w:sz w:val="24"/>
          <w:lang w:val="hy-AM"/>
        </w:rPr>
        <w:t>502</w:t>
      </w:r>
      <w:r w:rsidR="00626E6D" w:rsidRPr="008976F3">
        <w:rPr>
          <w:i w:val="0"/>
          <w:iCs w:val="0"/>
          <w:sz w:val="24"/>
          <w:lang w:val="hy-AM"/>
        </w:rPr>
        <w:t xml:space="preserve"> անվանում գույքի վերաբերյալ։</w:t>
      </w:r>
      <w:r w:rsidR="00626E6D" w:rsidRPr="008976F3">
        <w:rPr>
          <w:rFonts w:ascii="Calibri" w:hAnsi="Calibri" w:cs="Calibri"/>
          <w:i w:val="0"/>
          <w:iCs w:val="0"/>
          <w:sz w:val="24"/>
          <w:lang w:val="hy-AM"/>
        </w:rPr>
        <w:t> </w:t>
      </w:r>
      <w:r w:rsidR="00626E6D" w:rsidRPr="0027006E">
        <w:rPr>
          <w:rFonts w:cs="Sylfaen"/>
          <w:i w:val="0"/>
          <w:iCs w:val="0"/>
          <w:color w:val="000000" w:themeColor="text1"/>
          <w:sz w:val="24"/>
          <w:lang w:val="hy-AM" w:eastAsia="ru-RU"/>
        </w:rPr>
        <w:t xml:space="preserve">(Նախորդ տարվա նույն ժամանակահատվածում՝ 69 անվանում գույքի վերաբերյալ)։ </w:t>
      </w:r>
      <w:r w:rsidR="00626E6D" w:rsidRPr="008976F3">
        <w:rPr>
          <w:i w:val="0"/>
          <w:iCs w:val="0"/>
          <w:sz w:val="24"/>
          <w:lang w:val="hy-AM"/>
        </w:rPr>
        <w:t>Մոնիթորինգն իրականացվել է գույքը օգտագործողի կողմից անհատույց օգտագործման, վարձակալության պայմանագրերով, ինչպես նաև քաղաքացիների և կազմակերպությունների կողմից ուղարկված դիմումերի հիմքերով։</w:t>
      </w:r>
      <w:r w:rsidR="00626E6D" w:rsidRPr="008976F3">
        <w:rPr>
          <w:rFonts w:ascii="Calibri" w:hAnsi="Calibri" w:cs="Calibri"/>
          <w:i w:val="0"/>
          <w:iCs w:val="0"/>
          <w:sz w:val="24"/>
          <w:lang w:val="hy-AM"/>
        </w:rPr>
        <w:t> </w:t>
      </w:r>
      <w:r w:rsidR="0046668E" w:rsidRPr="0027006E">
        <w:rPr>
          <w:rFonts w:cs="Sylfaen"/>
          <w:i w:val="0"/>
          <w:iCs w:val="0"/>
          <w:color w:val="000000" w:themeColor="text1"/>
          <w:sz w:val="24"/>
          <w:lang w:val="hy-AM" w:eastAsia="ru-RU"/>
        </w:rPr>
        <w:t xml:space="preserve"> </w:t>
      </w:r>
    </w:p>
    <w:p w14:paraId="3C62D6B1" w14:textId="111B676C" w:rsidR="005F2276" w:rsidRDefault="001B60D1" w:rsidP="00626E6D">
      <w:pPr>
        <w:shd w:val="clear" w:color="auto" w:fill="FFFFFF"/>
        <w:spacing w:line="360" w:lineRule="auto"/>
        <w:ind w:firstLine="720"/>
        <w:jc w:val="both"/>
        <w:rPr>
          <w:rFonts w:cs="Sylfaen"/>
          <w:i w:val="0"/>
          <w:iCs w:val="0"/>
          <w:color w:val="000000" w:themeColor="text1"/>
          <w:sz w:val="24"/>
          <w:lang w:val="hy-AM" w:eastAsia="ru-RU"/>
        </w:rPr>
      </w:pPr>
      <w:r w:rsidRPr="0027006E">
        <w:rPr>
          <w:rFonts w:cs="Sylfaen"/>
          <w:i w:val="0"/>
          <w:iCs w:val="0"/>
          <w:color w:val="000000" w:themeColor="text1"/>
          <w:sz w:val="24"/>
          <w:lang w:val="hy-AM" w:eastAsia="ru-RU"/>
        </w:rPr>
        <w:t>Մ</w:t>
      </w:r>
      <w:r w:rsidR="00576F5D" w:rsidRPr="0027006E">
        <w:rPr>
          <w:rFonts w:cs="Sylfaen"/>
          <w:i w:val="0"/>
          <w:iCs w:val="0"/>
          <w:color w:val="000000" w:themeColor="text1"/>
          <w:sz w:val="24"/>
          <w:lang w:val="hy-AM" w:eastAsia="ru-RU"/>
        </w:rPr>
        <w:t xml:space="preserve">ոնիթորինգի </w:t>
      </w:r>
      <w:r w:rsidRPr="0027006E">
        <w:rPr>
          <w:rFonts w:cs="Sylfaen"/>
          <w:i w:val="0"/>
          <w:iCs w:val="0"/>
          <w:color w:val="000000" w:themeColor="text1"/>
          <w:sz w:val="24"/>
          <w:lang w:val="hy-AM" w:eastAsia="ru-RU"/>
        </w:rPr>
        <w:t xml:space="preserve">իրականացման </w:t>
      </w:r>
      <w:r w:rsidR="00576F5D" w:rsidRPr="0027006E">
        <w:rPr>
          <w:rFonts w:cs="Sylfaen"/>
          <w:i w:val="0"/>
          <w:iCs w:val="0"/>
          <w:color w:val="000000" w:themeColor="text1"/>
          <w:sz w:val="24"/>
          <w:lang w:val="hy-AM" w:eastAsia="ru-RU"/>
        </w:rPr>
        <w:t>ընթացքում բացահայտվել են վերոնշյալ բնագավառները կանոնակարգող իրավական ակտերով սահմանված պետական սեփականություն հանդիսացող գույքի օգտագործման տրամադրված պայմանագրի կողմ հանդիսացող պետական մարմնի և օգտագործող սուբյեկտների միջև կնքված պայմանագրերին համապատասխան անշարժ գույքի օգտագործման վիճակը, այդ թվում՝ համապատասխանությունը, շեղումները և տեղ գտած խախտումները</w:t>
      </w:r>
      <w:r w:rsidR="005F2276" w:rsidRPr="0027006E">
        <w:rPr>
          <w:rFonts w:cs="Sylfaen"/>
          <w:i w:val="0"/>
          <w:iCs w:val="0"/>
          <w:color w:val="000000" w:themeColor="text1"/>
          <w:sz w:val="24"/>
          <w:lang w:val="hy-AM" w:eastAsia="ru-RU"/>
        </w:rPr>
        <w:t xml:space="preserve">՝ 291 հասցեներում արձանագրվել են բացթողումներ, թերություններ և խախտումներ, որոնց հետագա շտկման և վերացման համար համապատասխան գրություններ են ուղարկվել անշարժ գույքն օգտագործող կազմակերպություններին, վերջիններիս </w:t>
      </w:r>
      <w:r w:rsidR="005F2276" w:rsidRPr="0027006E">
        <w:rPr>
          <w:rFonts w:cs="Sylfaen"/>
          <w:i w:val="0"/>
          <w:iCs w:val="0"/>
          <w:color w:val="000000" w:themeColor="text1"/>
          <w:sz w:val="24"/>
          <w:lang w:val="hy-AM" w:eastAsia="ru-RU"/>
        </w:rPr>
        <w:lastRenderedPageBreak/>
        <w:t xml:space="preserve">կառավարումն իրականցնող լիազոր մարմիններին և Կոմիտեի համապատասխան ստորաբաժանումներին, 53 հասցեներում գտնվող անշարժ գույքն ազատ </w:t>
      </w:r>
      <w:r w:rsidR="00555AC5" w:rsidRPr="0027006E">
        <w:rPr>
          <w:rFonts w:cs="Sylfaen"/>
          <w:i w:val="0"/>
          <w:iCs w:val="0"/>
          <w:color w:val="000000" w:themeColor="text1"/>
          <w:sz w:val="24"/>
          <w:lang w:val="hy-AM" w:eastAsia="ru-RU"/>
        </w:rPr>
        <w:t>է,</w:t>
      </w:r>
      <w:r w:rsidR="005F2276" w:rsidRPr="0027006E">
        <w:rPr>
          <w:rFonts w:cs="Sylfaen"/>
          <w:i w:val="0"/>
          <w:iCs w:val="0"/>
          <w:color w:val="000000" w:themeColor="text1"/>
          <w:sz w:val="24"/>
          <w:lang w:val="hy-AM" w:eastAsia="ru-RU"/>
        </w:rPr>
        <w:t xml:space="preserve"> 63 հասցեներում գտնվող անշարժ գույքում առկա են մասնակի ազատ տարածքներ</w:t>
      </w:r>
      <w:r w:rsidR="00555AC5" w:rsidRPr="0027006E">
        <w:rPr>
          <w:rFonts w:cs="Sylfaen"/>
          <w:i w:val="0"/>
          <w:iCs w:val="0"/>
          <w:color w:val="000000" w:themeColor="text1"/>
          <w:sz w:val="24"/>
          <w:lang w:val="hy-AM" w:eastAsia="ru-RU"/>
        </w:rPr>
        <w:t xml:space="preserve">, </w:t>
      </w:r>
      <w:r w:rsidR="005F2276" w:rsidRPr="0027006E">
        <w:rPr>
          <w:rFonts w:cs="Sylfaen"/>
          <w:i w:val="0"/>
          <w:iCs w:val="0"/>
          <w:color w:val="000000" w:themeColor="text1"/>
          <w:sz w:val="24"/>
          <w:lang w:val="hy-AM" w:eastAsia="ru-RU"/>
        </w:rPr>
        <w:t xml:space="preserve">8 անշարժ գույքի օգտագործման իրավունքները դադարեցվել և հետ </w:t>
      </w:r>
      <w:r w:rsidR="00555AC5" w:rsidRPr="0027006E">
        <w:rPr>
          <w:rFonts w:cs="Sylfaen"/>
          <w:i w:val="0"/>
          <w:iCs w:val="0"/>
          <w:color w:val="000000" w:themeColor="text1"/>
          <w:sz w:val="24"/>
          <w:lang w:val="hy-AM" w:eastAsia="ru-RU"/>
        </w:rPr>
        <w:t>է</w:t>
      </w:r>
      <w:r w:rsidR="005F2276" w:rsidRPr="0027006E">
        <w:rPr>
          <w:rFonts w:cs="Sylfaen"/>
          <w:i w:val="0"/>
          <w:iCs w:val="0"/>
          <w:color w:val="000000" w:themeColor="text1"/>
          <w:sz w:val="24"/>
          <w:lang w:val="hy-AM" w:eastAsia="ru-RU"/>
        </w:rPr>
        <w:t xml:space="preserve"> վերադարձվել Կոմիտեի տնօրինմանը։</w:t>
      </w:r>
      <w:r w:rsidR="008656E6">
        <w:rPr>
          <w:rFonts w:cs="Sylfaen"/>
          <w:i w:val="0"/>
          <w:iCs w:val="0"/>
          <w:color w:val="000000" w:themeColor="text1"/>
          <w:sz w:val="24"/>
          <w:lang w:val="hy-AM" w:eastAsia="ru-RU"/>
        </w:rPr>
        <w:t xml:space="preserve"> </w:t>
      </w:r>
      <w:r w:rsidR="005F2276" w:rsidRPr="00555AC5">
        <w:rPr>
          <w:rFonts w:cs="Sylfaen"/>
          <w:i w:val="0"/>
          <w:iCs w:val="0"/>
          <w:color w:val="000000" w:themeColor="text1"/>
          <w:sz w:val="24"/>
          <w:lang w:val="hy-AM" w:eastAsia="ru-RU"/>
        </w:rPr>
        <w:t>116 հասցեներում առկա ազատ տարածքների վերաբերյալ տեղեկատվությունը մուտքագրվել է պետական գույքի հաշվառման համակարգ։</w:t>
      </w:r>
    </w:p>
    <w:p w14:paraId="6D47C372" w14:textId="77777777" w:rsidR="006A6698" w:rsidRPr="004851C1" w:rsidRDefault="00576F5D" w:rsidP="00576F5D">
      <w:pPr>
        <w:spacing w:line="360" w:lineRule="auto"/>
        <w:ind w:right="57"/>
        <w:jc w:val="both"/>
        <w:rPr>
          <w:rFonts w:cs="Sylfaen"/>
          <w:b/>
          <w:iCs w:val="0"/>
          <w:color w:val="000000" w:themeColor="text1"/>
          <w:sz w:val="24"/>
          <w:u w:val="single"/>
          <w:lang w:val="hy-AM" w:eastAsia="ru-RU"/>
        </w:rPr>
      </w:pPr>
      <w:r w:rsidRPr="0052206D">
        <w:rPr>
          <w:noProof/>
          <w:color w:val="FF0000"/>
          <w:sz w:val="24"/>
          <w:lang w:val="hy-AM"/>
        </w:rPr>
        <w:tab/>
      </w:r>
      <w:r w:rsidR="006A6698" w:rsidRPr="004851C1">
        <w:rPr>
          <w:rFonts w:cs="Sylfaen"/>
          <w:b/>
          <w:iCs w:val="0"/>
          <w:color w:val="000000" w:themeColor="text1"/>
          <w:sz w:val="24"/>
          <w:u w:val="single"/>
          <w:lang w:val="hy-AM" w:eastAsia="ru-RU"/>
        </w:rPr>
        <w:t>4.</w:t>
      </w:r>
      <w:r w:rsidR="006A6698" w:rsidRPr="004851C1">
        <w:rPr>
          <w:rFonts w:cs="Sylfaen"/>
          <w:b/>
          <w:iCs w:val="0"/>
          <w:color w:val="000000" w:themeColor="text1"/>
          <w:sz w:val="24"/>
          <w:u w:val="single"/>
          <w:lang w:val="af-ZA" w:eastAsia="ru-RU"/>
        </w:rPr>
        <w:t xml:space="preserve"> Պետական գույքի օտարում</w:t>
      </w:r>
      <w:r w:rsidR="006A6698" w:rsidRPr="004851C1">
        <w:rPr>
          <w:rFonts w:cs="Sylfaen"/>
          <w:b/>
          <w:iCs w:val="0"/>
          <w:color w:val="000000" w:themeColor="text1"/>
          <w:sz w:val="24"/>
          <w:u w:val="single"/>
          <w:lang w:val="hy-AM" w:eastAsia="ru-RU"/>
        </w:rPr>
        <w:t xml:space="preserve"> </w:t>
      </w:r>
    </w:p>
    <w:p w14:paraId="7521E725" w14:textId="2DD9AA82" w:rsidR="000B53DB" w:rsidRPr="003D140B" w:rsidRDefault="006A6698" w:rsidP="003D140B">
      <w:pPr>
        <w:tabs>
          <w:tab w:val="left" w:pos="6525"/>
        </w:tabs>
        <w:spacing w:line="360" w:lineRule="auto"/>
        <w:ind w:left="-90" w:right="75" w:firstLine="540"/>
        <w:jc w:val="both"/>
        <w:rPr>
          <w:rFonts w:cs="Sylfaen"/>
          <w:i w:val="0"/>
          <w:iCs w:val="0"/>
          <w:sz w:val="24"/>
          <w:lang w:val="hy-AM" w:eastAsia="ru-RU"/>
        </w:rPr>
      </w:pPr>
      <w:r w:rsidRPr="003D140B">
        <w:rPr>
          <w:rFonts w:cs="Sylfaen"/>
          <w:i w:val="0"/>
          <w:iCs w:val="0"/>
          <w:sz w:val="24"/>
          <w:lang w:val="hy-AM" w:eastAsia="ru-RU"/>
        </w:rPr>
        <w:t xml:space="preserve">Հաշվետու ժամանակահատվածում </w:t>
      </w:r>
      <w:r w:rsidR="006C6943" w:rsidRPr="003D140B">
        <w:rPr>
          <w:rFonts w:cs="Sylfaen"/>
          <w:i w:val="0"/>
          <w:iCs w:val="0"/>
          <w:sz w:val="24"/>
          <w:lang w:val="hy-AM" w:eastAsia="ru-RU"/>
        </w:rPr>
        <w:t xml:space="preserve">մշակվել և </w:t>
      </w:r>
      <w:r w:rsidRPr="003D140B">
        <w:rPr>
          <w:rFonts w:cs="Sylfaen"/>
          <w:i w:val="0"/>
          <w:iCs w:val="0"/>
          <w:sz w:val="24"/>
          <w:lang w:val="hy-AM" w:eastAsia="ru-RU"/>
        </w:rPr>
        <w:t xml:space="preserve">ՀՀ օրենսդրությամբ սահմանված կարգով </w:t>
      </w:r>
      <w:r w:rsidR="006C6943" w:rsidRPr="003D140B">
        <w:rPr>
          <w:rFonts w:cs="Sylfaen"/>
          <w:i w:val="0"/>
          <w:iCs w:val="0"/>
          <w:sz w:val="24"/>
          <w:lang w:val="hy-AM" w:eastAsia="ru-RU"/>
        </w:rPr>
        <w:t xml:space="preserve">շրջանառության մեջ են դրվել </w:t>
      </w:r>
      <w:r w:rsidR="00D574E0" w:rsidRPr="003D140B">
        <w:rPr>
          <w:rFonts w:cs="Sylfaen"/>
          <w:i w:val="0"/>
          <w:iCs w:val="0"/>
          <w:sz w:val="24"/>
          <w:lang w:val="hy-AM" w:eastAsia="ru-RU"/>
        </w:rPr>
        <w:t xml:space="preserve">պետական անշարժ գույքի </w:t>
      </w:r>
      <w:r w:rsidR="006C6943" w:rsidRPr="003D140B">
        <w:rPr>
          <w:rFonts w:cs="Sylfaen"/>
          <w:i w:val="0"/>
          <w:iCs w:val="0"/>
          <w:sz w:val="24"/>
          <w:lang w:val="hy-AM" w:eastAsia="ru-RU"/>
        </w:rPr>
        <w:t>օտարման մասին ՀՀ կառավարության որոշման</w:t>
      </w:r>
      <w:r w:rsidR="004851C1" w:rsidRPr="003D140B">
        <w:rPr>
          <w:rFonts w:cs="Sylfaen"/>
          <w:i w:val="0"/>
          <w:iCs w:val="0"/>
          <w:sz w:val="24"/>
          <w:lang w:val="hy-AM" w:eastAsia="ru-RU"/>
        </w:rPr>
        <w:t xml:space="preserve"> 30</w:t>
      </w:r>
      <w:r w:rsidR="006C6943" w:rsidRPr="003D140B">
        <w:rPr>
          <w:rFonts w:cs="Sylfaen"/>
          <w:i w:val="0"/>
          <w:iCs w:val="0"/>
          <w:sz w:val="24"/>
          <w:lang w:val="hy-AM" w:eastAsia="ru-RU"/>
        </w:rPr>
        <w:t xml:space="preserve"> նախագիծ, որից </w:t>
      </w:r>
      <w:r w:rsidR="00D321BB" w:rsidRPr="003D140B">
        <w:rPr>
          <w:rFonts w:cs="Sylfaen"/>
          <w:i w:val="0"/>
          <w:iCs w:val="0"/>
          <w:sz w:val="24"/>
          <w:lang w:val="hy-AM" w:eastAsia="ru-RU"/>
        </w:rPr>
        <w:t>1</w:t>
      </w:r>
      <w:r w:rsidR="004851C1" w:rsidRPr="003D140B">
        <w:rPr>
          <w:rFonts w:cs="Sylfaen"/>
          <w:i w:val="0"/>
          <w:iCs w:val="0"/>
          <w:sz w:val="24"/>
          <w:lang w:val="hy-AM" w:eastAsia="ru-RU"/>
        </w:rPr>
        <w:t>5</w:t>
      </w:r>
      <w:r w:rsidR="006C6943" w:rsidRPr="003D140B">
        <w:rPr>
          <w:rFonts w:cs="Sylfaen"/>
          <w:i w:val="0"/>
          <w:iCs w:val="0"/>
          <w:sz w:val="24"/>
          <w:lang w:val="hy-AM" w:eastAsia="ru-RU"/>
        </w:rPr>
        <w:t xml:space="preserve">-ը ընդունվել </w:t>
      </w:r>
      <w:r w:rsidR="00D574E0" w:rsidRPr="003D140B">
        <w:rPr>
          <w:rFonts w:cs="Sylfaen"/>
          <w:i w:val="0"/>
          <w:iCs w:val="0"/>
          <w:sz w:val="24"/>
          <w:lang w:val="hy-AM" w:eastAsia="ru-RU"/>
        </w:rPr>
        <w:t>է</w:t>
      </w:r>
      <w:r w:rsidR="006C6943" w:rsidRPr="003D140B">
        <w:rPr>
          <w:rFonts w:cs="Sylfaen"/>
          <w:i w:val="0"/>
          <w:iCs w:val="0"/>
          <w:sz w:val="24"/>
          <w:lang w:val="hy-AM" w:eastAsia="ru-RU"/>
        </w:rPr>
        <w:t xml:space="preserve">, </w:t>
      </w:r>
      <w:r w:rsidR="004851C1" w:rsidRPr="003D140B">
        <w:rPr>
          <w:rFonts w:cs="Sylfaen"/>
          <w:i w:val="0"/>
          <w:iCs w:val="0"/>
          <w:sz w:val="24"/>
          <w:lang w:val="hy-AM" w:eastAsia="ru-RU"/>
        </w:rPr>
        <w:t>1</w:t>
      </w:r>
      <w:r w:rsidR="00D574E0" w:rsidRPr="003D140B">
        <w:rPr>
          <w:rFonts w:cs="Sylfaen"/>
          <w:i w:val="0"/>
          <w:iCs w:val="0"/>
          <w:sz w:val="24"/>
          <w:lang w:val="hy-AM" w:eastAsia="ru-RU"/>
        </w:rPr>
        <w:t>5</w:t>
      </w:r>
      <w:r w:rsidR="006C6943" w:rsidRPr="003D140B">
        <w:rPr>
          <w:rFonts w:cs="Sylfaen"/>
          <w:i w:val="0"/>
          <w:iCs w:val="0"/>
          <w:sz w:val="24"/>
          <w:lang w:val="hy-AM" w:eastAsia="ru-RU"/>
        </w:rPr>
        <w:t xml:space="preserve">-ը գտնվում է շրջանառության մեջ։ </w:t>
      </w:r>
      <w:r w:rsidR="00D321BB" w:rsidRPr="003D140B">
        <w:rPr>
          <w:rFonts w:cs="Sylfaen"/>
          <w:i w:val="0"/>
          <w:iCs w:val="0"/>
          <w:sz w:val="24"/>
          <w:lang w:val="hy-AM" w:eastAsia="ru-RU"/>
        </w:rPr>
        <w:t xml:space="preserve">Նշված նախագծերով </w:t>
      </w:r>
      <w:r w:rsidR="006C6943" w:rsidRPr="003D140B">
        <w:rPr>
          <w:rFonts w:cs="Sylfaen"/>
          <w:i w:val="0"/>
          <w:iCs w:val="0"/>
          <w:sz w:val="24"/>
          <w:lang w:val="hy-AM" w:eastAsia="ru-RU"/>
        </w:rPr>
        <w:t xml:space="preserve">օտարման է ներկայացվել </w:t>
      </w:r>
      <w:r w:rsidR="004851C1" w:rsidRPr="003D140B">
        <w:rPr>
          <w:rFonts w:cs="Sylfaen"/>
          <w:i w:val="0"/>
          <w:iCs w:val="0"/>
          <w:sz w:val="24"/>
          <w:lang w:val="hy-AM" w:eastAsia="ru-RU"/>
        </w:rPr>
        <w:t>25</w:t>
      </w:r>
      <w:r w:rsidR="006C6943" w:rsidRPr="003D140B">
        <w:rPr>
          <w:rFonts w:cs="Sylfaen"/>
          <w:i w:val="0"/>
          <w:iCs w:val="0"/>
          <w:sz w:val="24"/>
          <w:lang w:val="hy-AM" w:eastAsia="ru-RU"/>
        </w:rPr>
        <w:t xml:space="preserve"> անվանում անշարժ գույք (ըստ օտարման ձևի՝ </w:t>
      </w:r>
      <w:r w:rsidR="004851C1" w:rsidRPr="003D140B">
        <w:rPr>
          <w:rFonts w:cs="Sylfaen"/>
          <w:i w:val="0"/>
          <w:iCs w:val="0"/>
          <w:sz w:val="24"/>
          <w:lang w:val="hy-AM" w:eastAsia="ru-RU"/>
        </w:rPr>
        <w:t>12</w:t>
      </w:r>
      <w:r w:rsidR="006C6943" w:rsidRPr="003D140B">
        <w:rPr>
          <w:rFonts w:cs="Sylfaen"/>
          <w:i w:val="0"/>
          <w:iCs w:val="0"/>
          <w:sz w:val="24"/>
          <w:lang w:val="hy-AM" w:eastAsia="ru-RU"/>
        </w:rPr>
        <w:t>-ն</w:t>
      </w:r>
      <w:r w:rsidR="00D321BB" w:rsidRPr="003D140B">
        <w:rPr>
          <w:rFonts w:cs="Sylfaen"/>
          <w:i w:val="0"/>
          <w:iCs w:val="0"/>
          <w:sz w:val="24"/>
          <w:lang w:val="hy-AM" w:eastAsia="ru-RU"/>
        </w:rPr>
        <w:t>՝</w:t>
      </w:r>
      <w:r w:rsidR="006C6943" w:rsidRPr="003D140B">
        <w:rPr>
          <w:rFonts w:cs="Sylfaen"/>
          <w:i w:val="0"/>
          <w:iCs w:val="0"/>
          <w:sz w:val="24"/>
          <w:lang w:val="hy-AM" w:eastAsia="ru-RU"/>
        </w:rPr>
        <w:t xml:space="preserve"> աճուրդ, </w:t>
      </w:r>
      <w:r w:rsidR="004851C1" w:rsidRPr="003D140B">
        <w:rPr>
          <w:rFonts w:cs="Sylfaen"/>
          <w:i w:val="0"/>
          <w:iCs w:val="0"/>
          <w:sz w:val="24"/>
          <w:lang w:val="hy-AM" w:eastAsia="ru-RU"/>
        </w:rPr>
        <w:t>2</w:t>
      </w:r>
      <w:r w:rsidR="00D321BB" w:rsidRPr="003D140B">
        <w:rPr>
          <w:rFonts w:cs="Sylfaen"/>
          <w:i w:val="0"/>
          <w:iCs w:val="0"/>
          <w:sz w:val="24"/>
          <w:lang w:val="hy-AM" w:eastAsia="ru-RU"/>
        </w:rPr>
        <w:t xml:space="preserve">-ն՝ ուղղակի վաճառք, </w:t>
      </w:r>
      <w:r w:rsidR="004851C1" w:rsidRPr="003D140B">
        <w:rPr>
          <w:rFonts w:cs="Sylfaen"/>
          <w:i w:val="0"/>
          <w:iCs w:val="0"/>
          <w:sz w:val="24"/>
          <w:lang w:val="hy-AM" w:eastAsia="ru-RU"/>
        </w:rPr>
        <w:t>4</w:t>
      </w:r>
      <w:r w:rsidR="006C6943" w:rsidRPr="003D140B">
        <w:rPr>
          <w:rFonts w:cs="Sylfaen"/>
          <w:i w:val="0"/>
          <w:iCs w:val="0"/>
          <w:sz w:val="24"/>
          <w:lang w:val="hy-AM" w:eastAsia="ru-RU"/>
        </w:rPr>
        <w:t>-ը՝ մրցույթ):</w:t>
      </w:r>
      <w:r w:rsidR="000B53DB" w:rsidRPr="003D140B">
        <w:rPr>
          <w:rFonts w:cs="Sylfaen"/>
          <w:i w:val="0"/>
          <w:iCs w:val="0"/>
          <w:sz w:val="24"/>
          <w:lang w:val="hy-AM" w:eastAsia="ru-RU"/>
        </w:rPr>
        <w:t xml:space="preserve"> </w:t>
      </w:r>
      <w:r w:rsidR="004851C1" w:rsidRPr="003D140B">
        <w:rPr>
          <w:rFonts w:cs="Sylfaen"/>
          <w:i w:val="0"/>
          <w:iCs w:val="0"/>
          <w:sz w:val="24"/>
          <w:lang w:val="hy-AM" w:eastAsia="ru-RU"/>
        </w:rPr>
        <w:t>2023-2024թթ</w:t>
      </w:r>
      <w:r w:rsidR="004851C1" w:rsidRPr="003D140B">
        <w:rPr>
          <w:rFonts w:ascii="MS Mincho" w:eastAsia="MS Mincho" w:hAnsi="MS Mincho" w:cs="MS Mincho" w:hint="eastAsia"/>
          <w:i w:val="0"/>
          <w:iCs w:val="0"/>
          <w:sz w:val="24"/>
          <w:lang w:val="hy-AM" w:eastAsia="ru-RU"/>
        </w:rPr>
        <w:t>․</w:t>
      </w:r>
      <w:r w:rsidR="004851C1" w:rsidRPr="003D140B">
        <w:rPr>
          <w:rFonts w:cs="Sylfaen"/>
          <w:i w:val="0"/>
          <w:iCs w:val="0"/>
          <w:sz w:val="24"/>
          <w:lang w:val="hy-AM" w:eastAsia="ru-RU"/>
        </w:rPr>
        <w:t xml:space="preserve"> ընդունված </w:t>
      </w:r>
      <w:r w:rsidR="000B53DB" w:rsidRPr="003D140B">
        <w:rPr>
          <w:rFonts w:cs="Sylfaen"/>
          <w:i w:val="0"/>
          <w:iCs w:val="0"/>
          <w:sz w:val="24"/>
          <w:lang w:val="hy-AM" w:eastAsia="ru-RU"/>
        </w:rPr>
        <w:t xml:space="preserve">ՀՀ կառավարության </w:t>
      </w:r>
      <w:r w:rsidR="004851C1" w:rsidRPr="003D140B">
        <w:rPr>
          <w:rFonts w:cs="Sylfaen"/>
          <w:i w:val="0"/>
          <w:iCs w:val="0"/>
          <w:sz w:val="24"/>
          <w:lang w:val="hy-AM" w:eastAsia="ru-RU"/>
        </w:rPr>
        <w:t>4</w:t>
      </w:r>
      <w:r w:rsidR="000B53DB" w:rsidRPr="003D140B">
        <w:rPr>
          <w:rFonts w:cs="Sylfaen"/>
          <w:i w:val="0"/>
          <w:iCs w:val="0"/>
          <w:sz w:val="24"/>
          <w:lang w:val="hy-AM" w:eastAsia="ru-RU"/>
        </w:rPr>
        <w:t xml:space="preserve"> որոշումների համաձայն </w:t>
      </w:r>
      <w:r w:rsidR="004851C1" w:rsidRPr="003D140B">
        <w:rPr>
          <w:rFonts w:cs="Sylfaen"/>
          <w:i w:val="0"/>
          <w:iCs w:val="0"/>
          <w:sz w:val="24"/>
          <w:lang w:val="hy-AM" w:eastAsia="ru-RU"/>
        </w:rPr>
        <w:t>4</w:t>
      </w:r>
      <w:r w:rsidR="000B53DB" w:rsidRPr="003D140B">
        <w:rPr>
          <w:rFonts w:cs="Sylfaen"/>
          <w:i w:val="0"/>
          <w:iCs w:val="0"/>
          <w:sz w:val="24"/>
          <w:lang w:val="hy-AM" w:eastAsia="ru-RU"/>
        </w:rPr>
        <w:t xml:space="preserve"> անվանում անշարժ գույք օտարվել է (ըստ օտարման ձևի՝ </w:t>
      </w:r>
      <w:r w:rsidR="004851C1" w:rsidRPr="003D140B">
        <w:rPr>
          <w:rFonts w:cs="Sylfaen"/>
          <w:i w:val="0"/>
          <w:iCs w:val="0"/>
          <w:sz w:val="24"/>
          <w:lang w:val="hy-AM" w:eastAsia="ru-RU"/>
        </w:rPr>
        <w:t>2</w:t>
      </w:r>
      <w:r w:rsidR="000B53DB" w:rsidRPr="003D140B">
        <w:rPr>
          <w:rFonts w:cs="Sylfaen"/>
          <w:i w:val="0"/>
          <w:iCs w:val="0"/>
          <w:sz w:val="24"/>
          <w:lang w:val="hy-AM" w:eastAsia="ru-RU"/>
        </w:rPr>
        <w:t xml:space="preserve">-ը՝ աճուրդ, </w:t>
      </w:r>
      <w:r w:rsidR="004851C1" w:rsidRPr="003D140B">
        <w:rPr>
          <w:rFonts w:cs="Sylfaen"/>
          <w:i w:val="0"/>
          <w:iCs w:val="0"/>
          <w:sz w:val="24"/>
          <w:lang w:val="hy-AM" w:eastAsia="ru-RU"/>
        </w:rPr>
        <w:t>2</w:t>
      </w:r>
      <w:r w:rsidR="000B53DB" w:rsidRPr="003D140B">
        <w:rPr>
          <w:rFonts w:cs="Sylfaen"/>
          <w:i w:val="0"/>
          <w:iCs w:val="0"/>
          <w:sz w:val="24"/>
          <w:lang w:val="hy-AM" w:eastAsia="ru-RU"/>
        </w:rPr>
        <w:t xml:space="preserve">-ը՝ մրցույթ)։ (Նախորդ տարվա նույն ժամանակահատվածում մշակվել և ՀՀ օրենսդրությամբ սահմանված կարգով շրջանառության մեջ են դրվել պետական անշարժ գույքի օտարման մասին ՀՀ կառավարության որոշման </w:t>
      </w:r>
      <w:r w:rsidR="003D140B" w:rsidRPr="003D140B">
        <w:rPr>
          <w:rFonts w:cs="Sylfaen"/>
          <w:i w:val="0"/>
          <w:iCs w:val="0"/>
          <w:sz w:val="24"/>
          <w:lang w:val="hy-AM" w:eastAsia="ru-RU"/>
        </w:rPr>
        <w:t>39 նախագիծ, որից 31-ը ընդունվել է, 5-ը ներկայացվել է ՀՀ կառավարության քննարկմանը, 3-ը՝ շրջանառության մեջ է դրվել։ Նշված նախագծերով օտարման է ներկայացվել 40 անվանում անշարժ գույք (ըստ օտարման ձևի՝ 23-ն՝ աճուրդ, 4-ն՝ ուղղակի վաճառք, 13-ը՝ մրցույթ): ՀՀ կառավարության 33 որոշումների համաձայն (որից 2-ը 2022թ.-ին ընդունված) 16 անվանում անշարժ գույք օտարվել է</w:t>
      </w:r>
      <w:r w:rsidR="000B53DB" w:rsidRPr="003D140B">
        <w:rPr>
          <w:rFonts w:cs="Sylfaen"/>
          <w:i w:val="0"/>
          <w:iCs w:val="0"/>
          <w:sz w:val="24"/>
          <w:lang w:val="hy-AM" w:eastAsia="ru-RU"/>
        </w:rPr>
        <w:t>):</w:t>
      </w:r>
    </w:p>
    <w:p w14:paraId="30AD64AA" w14:textId="223AE438" w:rsidR="000B53DB" w:rsidRPr="006A008E" w:rsidRDefault="005C5C65" w:rsidP="000B53DB">
      <w:pPr>
        <w:spacing w:line="360" w:lineRule="auto"/>
        <w:ind w:firstLine="720"/>
        <w:jc w:val="both"/>
        <w:rPr>
          <w:rFonts w:cs="Sylfaen"/>
          <w:i w:val="0"/>
          <w:iCs w:val="0"/>
          <w:sz w:val="24"/>
          <w:lang w:val="hy-AM" w:eastAsia="ru-RU"/>
        </w:rPr>
      </w:pPr>
      <w:r w:rsidRPr="006A008E">
        <w:rPr>
          <w:rFonts w:cs="Sylfaen"/>
          <w:i w:val="0"/>
          <w:iCs w:val="0"/>
          <w:sz w:val="24"/>
          <w:lang w:val="hy-AM" w:eastAsia="ru-RU"/>
        </w:rPr>
        <w:t xml:space="preserve">Կոմիտեի նախագահի կողմից </w:t>
      </w:r>
      <w:r w:rsidR="003D140B" w:rsidRPr="006A008E">
        <w:rPr>
          <w:rFonts w:cs="Sylfaen"/>
          <w:i w:val="0"/>
          <w:iCs w:val="0"/>
          <w:sz w:val="24"/>
          <w:lang w:val="hy-AM" w:eastAsia="ru-RU"/>
        </w:rPr>
        <w:t>2023-2024թթ</w:t>
      </w:r>
      <w:r w:rsidR="003D140B" w:rsidRPr="006A008E">
        <w:rPr>
          <w:rFonts w:ascii="MS Mincho" w:eastAsia="MS Mincho" w:hAnsi="MS Mincho" w:cs="MS Mincho"/>
          <w:i w:val="0"/>
          <w:iCs w:val="0"/>
          <w:sz w:val="24"/>
          <w:lang w:val="hy-AM" w:eastAsia="ru-RU"/>
        </w:rPr>
        <w:t xml:space="preserve">․ </w:t>
      </w:r>
      <w:r w:rsidRPr="006A008E">
        <w:rPr>
          <w:rFonts w:cs="Sylfaen"/>
          <w:i w:val="0"/>
          <w:iCs w:val="0"/>
          <w:sz w:val="24"/>
          <w:lang w:val="hy-AM" w:eastAsia="ru-RU"/>
        </w:rPr>
        <w:t xml:space="preserve">հաստատված </w:t>
      </w:r>
      <w:r w:rsidR="003D140B" w:rsidRPr="006A008E">
        <w:rPr>
          <w:rFonts w:cs="Sylfaen"/>
          <w:i w:val="0"/>
          <w:iCs w:val="0"/>
          <w:sz w:val="24"/>
          <w:lang w:val="hy-AM" w:eastAsia="ru-RU"/>
        </w:rPr>
        <w:t>11</w:t>
      </w:r>
      <w:r w:rsidR="004851C1" w:rsidRPr="006A008E">
        <w:rPr>
          <w:rFonts w:cs="Sylfaen"/>
          <w:i w:val="0"/>
          <w:iCs w:val="0"/>
          <w:sz w:val="24"/>
          <w:lang w:val="hy-AM" w:eastAsia="ru-RU"/>
        </w:rPr>
        <w:t xml:space="preserve"> </w:t>
      </w:r>
      <w:r w:rsidRPr="006A008E">
        <w:rPr>
          <w:rFonts w:cs="Sylfaen"/>
          <w:i w:val="0"/>
          <w:iCs w:val="0"/>
          <w:sz w:val="24"/>
          <w:lang w:val="hy-AM" w:eastAsia="ru-RU"/>
        </w:rPr>
        <w:t>հրաման</w:t>
      </w:r>
      <w:r w:rsidR="003D140B" w:rsidRPr="006A008E">
        <w:rPr>
          <w:rFonts w:cs="Sylfaen"/>
          <w:i w:val="0"/>
          <w:iCs w:val="0"/>
          <w:sz w:val="24"/>
          <w:lang w:val="hy-AM" w:eastAsia="ru-RU"/>
        </w:rPr>
        <w:t>ներ</w:t>
      </w:r>
      <w:r w:rsidRPr="006A008E">
        <w:rPr>
          <w:rFonts w:cs="Sylfaen"/>
          <w:i w:val="0"/>
          <w:iCs w:val="0"/>
          <w:sz w:val="24"/>
          <w:lang w:val="hy-AM" w:eastAsia="ru-RU"/>
        </w:rPr>
        <w:t xml:space="preserve">ի համաձայն օտարման է ներկայացվել </w:t>
      </w:r>
      <w:r w:rsidR="003D140B" w:rsidRPr="006A008E">
        <w:rPr>
          <w:rFonts w:cs="Sylfaen"/>
          <w:i w:val="0"/>
          <w:iCs w:val="0"/>
          <w:sz w:val="24"/>
          <w:lang w:val="hy-AM" w:eastAsia="ru-RU"/>
        </w:rPr>
        <w:t xml:space="preserve">10 </w:t>
      </w:r>
      <w:r w:rsidRPr="006A008E">
        <w:rPr>
          <w:rFonts w:cs="Sylfaen"/>
          <w:i w:val="0"/>
          <w:iCs w:val="0"/>
          <w:sz w:val="24"/>
          <w:lang w:val="hy-AM" w:eastAsia="ru-RU"/>
        </w:rPr>
        <w:t>անվանում անշարժ գույք</w:t>
      </w:r>
      <w:r w:rsidR="004851C1" w:rsidRPr="006A008E">
        <w:rPr>
          <w:rFonts w:cs="Sylfaen"/>
          <w:i w:val="0"/>
          <w:iCs w:val="0"/>
          <w:sz w:val="24"/>
          <w:lang w:val="hy-AM" w:eastAsia="ru-RU"/>
        </w:rPr>
        <w:t xml:space="preserve"> </w:t>
      </w:r>
      <w:r w:rsidRPr="006A008E">
        <w:rPr>
          <w:rFonts w:cs="Sylfaen"/>
          <w:i w:val="0"/>
          <w:iCs w:val="0"/>
          <w:sz w:val="24"/>
          <w:lang w:val="hy-AM" w:eastAsia="ru-RU"/>
        </w:rPr>
        <w:t>(ըստ օտարման ձևի՝ աճուրդ)։</w:t>
      </w:r>
      <w:r w:rsidR="000A679D" w:rsidRPr="006A008E">
        <w:rPr>
          <w:rFonts w:cs="Sylfaen"/>
          <w:i w:val="0"/>
          <w:iCs w:val="0"/>
          <w:sz w:val="24"/>
          <w:lang w:val="hy-AM" w:eastAsia="ru-RU"/>
        </w:rPr>
        <w:t xml:space="preserve"> </w:t>
      </w:r>
      <w:r w:rsidR="000B53DB" w:rsidRPr="006A008E">
        <w:rPr>
          <w:rFonts w:cs="Sylfaen"/>
          <w:i w:val="0"/>
          <w:iCs w:val="0"/>
          <w:sz w:val="24"/>
          <w:lang w:val="hy-AM" w:eastAsia="ru-RU"/>
        </w:rPr>
        <w:t xml:space="preserve">(Նախորդ տարվա նույն ժամանակահատվածում Կոմիտեի նախագահի կողմից հաստատված </w:t>
      </w:r>
      <w:r w:rsidR="006A008E" w:rsidRPr="006A008E">
        <w:rPr>
          <w:rFonts w:cs="Sylfaen"/>
          <w:i w:val="0"/>
          <w:iCs w:val="0"/>
          <w:sz w:val="24"/>
          <w:lang w:val="hy-AM" w:eastAsia="ru-RU"/>
        </w:rPr>
        <w:t xml:space="preserve">20 </w:t>
      </w:r>
      <w:r w:rsidR="000B53DB" w:rsidRPr="006A008E">
        <w:rPr>
          <w:rFonts w:cs="Sylfaen"/>
          <w:i w:val="0"/>
          <w:iCs w:val="0"/>
          <w:sz w:val="24"/>
          <w:lang w:val="hy-AM" w:eastAsia="ru-RU"/>
        </w:rPr>
        <w:t xml:space="preserve">հրամանի համաձայն օտարման է ներկայացվել </w:t>
      </w:r>
      <w:r w:rsidR="006A008E" w:rsidRPr="006A008E">
        <w:rPr>
          <w:rFonts w:cs="Sylfaen"/>
          <w:i w:val="0"/>
          <w:iCs w:val="0"/>
          <w:sz w:val="24"/>
          <w:lang w:val="hy-AM" w:eastAsia="ru-RU"/>
        </w:rPr>
        <w:t xml:space="preserve">26 </w:t>
      </w:r>
      <w:r w:rsidR="000B53DB" w:rsidRPr="006A008E">
        <w:rPr>
          <w:rFonts w:cs="Sylfaen"/>
          <w:i w:val="0"/>
          <w:iCs w:val="0"/>
          <w:sz w:val="24"/>
          <w:lang w:val="hy-AM" w:eastAsia="ru-RU"/>
        </w:rPr>
        <w:t xml:space="preserve">անվանում անշարժ գույք, որից </w:t>
      </w:r>
      <w:r w:rsidR="006A008E" w:rsidRPr="006A008E">
        <w:rPr>
          <w:rFonts w:cs="Sylfaen"/>
          <w:i w:val="0"/>
          <w:iCs w:val="0"/>
          <w:sz w:val="24"/>
          <w:lang w:val="hy-AM" w:eastAsia="ru-RU"/>
        </w:rPr>
        <w:t>15</w:t>
      </w:r>
      <w:r w:rsidR="000B53DB" w:rsidRPr="006A008E">
        <w:rPr>
          <w:rFonts w:cs="Sylfaen"/>
          <w:i w:val="0"/>
          <w:iCs w:val="0"/>
          <w:sz w:val="24"/>
          <w:lang w:val="hy-AM" w:eastAsia="ru-RU"/>
        </w:rPr>
        <w:t>-ը օտարվել է (ըստ օտարման ձևի</w:t>
      </w:r>
      <w:r w:rsidR="006A008E" w:rsidRPr="006A008E">
        <w:rPr>
          <w:rFonts w:cs="Sylfaen"/>
          <w:i w:val="0"/>
          <w:iCs w:val="0"/>
          <w:sz w:val="24"/>
          <w:lang w:val="hy-AM" w:eastAsia="ru-RU"/>
        </w:rPr>
        <w:t xml:space="preserve">՝ </w:t>
      </w:r>
      <w:r w:rsidR="000B53DB" w:rsidRPr="006A008E">
        <w:rPr>
          <w:rFonts w:cs="Sylfaen"/>
          <w:i w:val="0"/>
          <w:iCs w:val="0"/>
          <w:sz w:val="24"/>
          <w:lang w:val="hy-AM" w:eastAsia="ru-RU"/>
        </w:rPr>
        <w:t>աճուրդ)։</w:t>
      </w:r>
    </w:p>
    <w:p w14:paraId="7AB91F88" w14:textId="26634313" w:rsidR="00911F91" w:rsidRPr="00F82F52" w:rsidRDefault="00F758BD" w:rsidP="00911F91">
      <w:pPr>
        <w:tabs>
          <w:tab w:val="left" w:pos="567"/>
        </w:tabs>
        <w:spacing w:line="360" w:lineRule="auto"/>
        <w:ind w:firstLine="720"/>
        <w:jc w:val="both"/>
        <w:rPr>
          <w:rFonts w:cs="Sylfaen"/>
          <w:i w:val="0"/>
          <w:iCs w:val="0"/>
          <w:color w:val="000000" w:themeColor="text1"/>
          <w:sz w:val="24"/>
          <w:lang w:val="hy-AM" w:eastAsia="ru-RU"/>
        </w:rPr>
      </w:pPr>
      <w:r w:rsidRPr="00F82F52">
        <w:rPr>
          <w:rFonts w:cs="Sylfaen"/>
          <w:i w:val="0"/>
          <w:iCs w:val="0"/>
          <w:color w:val="000000" w:themeColor="text1"/>
          <w:sz w:val="24"/>
          <w:lang w:val="hy-AM" w:eastAsia="ru-RU"/>
        </w:rPr>
        <w:t xml:space="preserve">Կոմիտեի նախագահի կողմից հաստատվել է շարժական գույքի աճուրդով օտարման վերաբերյալ </w:t>
      </w:r>
      <w:r w:rsidR="00F82F52" w:rsidRPr="00F82F52">
        <w:rPr>
          <w:rFonts w:cs="Sylfaen"/>
          <w:i w:val="0"/>
          <w:iCs w:val="0"/>
          <w:color w:val="000000" w:themeColor="text1"/>
          <w:sz w:val="24"/>
          <w:lang w:val="hy-AM" w:eastAsia="ru-RU"/>
        </w:rPr>
        <w:t>50</w:t>
      </w:r>
      <w:r w:rsidRPr="00F82F52">
        <w:rPr>
          <w:rFonts w:cs="Sylfaen"/>
          <w:i w:val="0"/>
          <w:iCs w:val="0"/>
          <w:color w:val="000000" w:themeColor="text1"/>
          <w:sz w:val="24"/>
          <w:lang w:val="hy-AM" w:eastAsia="ru-RU"/>
        </w:rPr>
        <w:t xml:space="preserve"> հրաման: Նշված հրամաններով օ</w:t>
      </w:r>
      <w:r w:rsidRPr="00507A67">
        <w:rPr>
          <w:rFonts w:cs="Sylfaen"/>
          <w:i w:val="0"/>
          <w:iCs w:val="0"/>
          <w:color w:val="000000" w:themeColor="text1"/>
          <w:sz w:val="24"/>
          <w:lang w:val="hy-AM" w:eastAsia="ru-RU"/>
        </w:rPr>
        <w:t xml:space="preserve">տարման է ներկայացվել </w:t>
      </w:r>
      <w:r w:rsidR="00F82F52" w:rsidRPr="00507A67">
        <w:rPr>
          <w:rFonts w:cs="Sylfaen"/>
          <w:i w:val="0"/>
          <w:iCs w:val="0"/>
          <w:color w:val="000000" w:themeColor="text1"/>
          <w:sz w:val="24"/>
          <w:lang w:val="hy-AM" w:eastAsia="ru-RU"/>
        </w:rPr>
        <w:t>145</w:t>
      </w:r>
      <w:r w:rsidRPr="00507A67">
        <w:rPr>
          <w:rFonts w:cs="Sylfaen"/>
          <w:i w:val="0"/>
          <w:iCs w:val="0"/>
          <w:color w:val="000000" w:themeColor="text1"/>
          <w:sz w:val="24"/>
          <w:lang w:val="hy-AM" w:eastAsia="ru-RU"/>
        </w:rPr>
        <w:t xml:space="preserve"> միավոր տրանսպորտային միջոց,</w:t>
      </w:r>
      <w:r w:rsidRPr="00F82F52">
        <w:rPr>
          <w:rFonts w:cs="Sylfaen"/>
          <w:i w:val="0"/>
          <w:iCs w:val="0"/>
          <w:color w:val="000000" w:themeColor="text1"/>
          <w:sz w:val="24"/>
          <w:lang w:val="hy-AM" w:eastAsia="ru-RU"/>
        </w:rPr>
        <w:t xml:space="preserve"> </w:t>
      </w:r>
      <w:r w:rsidR="00F82F52" w:rsidRPr="00F82F52">
        <w:rPr>
          <w:rFonts w:cs="Sylfaen"/>
          <w:i w:val="0"/>
          <w:iCs w:val="0"/>
          <w:color w:val="000000" w:themeColor="text1"/>
          <w:sz w:val="24"/>
          <w:lang w:val="hy-AM" w:eastAsia="ru-RU"/>
        </w:rPr>
        <w:t>1240</w:t>
      </w:r>
      <w:r w:rsidRPr="00F82F52">
        <w:rPr>
          <w:rFonts w:cs="Sylfaen"/>
          <w:i w:val="0"/>
          <w:iCs w:val="0"/>
          <w:color w:val="000000" w:themeColor="text1"/>
          <w:sz w:val="24"/>
          <w:lang w:val="hy-AM" w:eastAsia="ru-RU"/>
        </w:rPr>
        <w:t xml:space="preserve"> </w:t>
      </w:r>
      <w:r w:rsidR="004A1BCD" w:rsidRPr="00F82F52">
        <w:rPr>
          <w:rFonts w:cs="Sylfaen"/>
          <w:i w:val="0"/>
          <w:iCs w:val="0"/>
          <w:color w:val="000000" w:themeColor="text1"/>
          <w:sz w:val="24"/>
          <w:lang w:val="hy-AM" w:eastAsia="ru-RU"/>
        </w:rPr>
        <w:t>անվանում</w:t>
      </w:r>
      <w:r w:rsidRPr="00F82F52">
        <w:rPr>
          <w:rFonts w:cs="Sylfaen"/>
          <w:i w:val="0"/>
          <w:iCs w:val="0"/>
          <w:color w:val="000000" w:themeColor="text1"/>
          <w:sz w:val="24"/>
          <w:lang w:val="hy-AM" w:eastAsia="ru-RU"/>
        </w:rPr>
        <w:t xml:space="preserve"> այլ շարժական գույք և պետական սեփականություն հանդիսացող շենքի վերանորոգման արդյունքում առաջացած </w:t>
      </w:r>
      <w:r w:rsidR="00F82F52" w:rsidRPr="00F82F52">
        <w:rPr>
          <w:rFonts w:cs="Sylfaen"/>
          <w:i w:val="0"/>
          <w:iCs w:val="0"/>
          <w:color w:val="000000" w:themeColor="text1"/>
          <w:sz w:val="24"/>
          <w:lang w:val="hy-AM" w:eastAsia="ru-RU"/>
        </w:rPr>
        <w:t>75</w:t>
      </w:r>
      <w:r w:rsidRPr="00F82F52">
        <w:rPr>
          <w:rFonts w:cs="Sylfaen"/>
          <w:i w:val="0"/>
          <w:iCs w:val="0"/>
          <w:color w:val="000000" w:themeColor="text1"/>
          <w:sz w:val="24"/>
          <w:lang w:val="hy-AM" w:eastAsia="ru-RU"/>
        </w:rPr>
        <w:t xml:space="preserve"> միավոր պիտանի գույք</w:t>
      </w:r>
      <w:r w:rsidR="004A1BCD" w:rsidRPr="00F82F52">
        <w:rPr>
          <w:rFonts w:cs="Sylfaen"/>
          <w:i w:val="0"/>
          <w:iCs w:val="0"/>
          <w:color w:val="000000" w:themeColor="text1"/>
          <w:sz w:val="24"/>
          <w:lang w:val="hy-AM" w:eastAsia="ru-RU"/>
        </w:rPr>
        <w:t xml:space="preserve"> և </w:t>
      </w:r>
      <w:r w:rsidR="00F82F52" w:rsidRPr="00F82F52">
        <w:rPr>
          <w:rFonts w:cs="Sylfaen"/>
          <w:i w:val="0"/>
          <w:iCs w:val="0"/>
          <w:color w:val="000000" w:themeColor="text1"/>
          <w:sz w:val="24"/>
          <w:lang w:val="hy-AM" w:eastAsia="ru-RU"/>
        </w:rPr>
        <w:t>220,299</w:t>
      </w:r>
      <w:r w:rsidR="004A1BCD" w:rsidRPr="00F82F52">
        <w:rPr>
          <w:rFonts w:cs="Sylfaen"/>
          <w:i w:val="0"/>
          <w:iCs w:val="0"/>
          <w:color w:val="000000" w:themeColor="text1"/>
          <w:sz w:val="24"/>
          <w:lang w:val="hy-AM" w:eastAsia="ru-RU"/>
        </w:rPr>
        <w:t xml:space="preserve"> կիլոգրամ մետաղի ջարդոն</w:t>
      </w:r>
      <w:r w:rsidRPr="00F82F52">
        <w:rPr>
          <w:rFonts w:cs="Sylfaen"/>
          <w:i w:val="0"/>
          <w:iCs w:val="0"/>
          <w:color w:val="000000" w:themeColor="text1"/>
          <w:sz w:val="24"/>
          <w:lang w:val="hy-AM" w:eastAsia="ru-RU"/>
        </w:rPr>
        <w:t xml:space="preserve">: </w:t>
      </w:r>
      <w:r w:rsidR="00911F91" w:rsidRPr="00F82F52">
        <w:rPr>
          <w:rFonts w:cs="Sylfaen"/>
          <w:i w:val="0"/>
          <w:iCs w:val="0"/>
          <w:color w:val="000000" w:themeColor="text1"/>
          <w:sz w:val="24"/>
          <w:lang w:val="hy-AM" w:eastAsia="ru-RU"/>
        </w:rPr>
        <w:t xml:space="preserve">(Նախորդ տարվա նույն ժամանակահատվածում </w:t>
      </w:r>
      <w:r w:rsidR="00911F91" w:rsidRPr="00F82F52">
        <w:rPr>
          <w:rFonts w:cs="Sylfaen"/>
          <w:i w:val="0"/>
          <w:iCs w:val="0"/>
          <w:color w:val="000000" w:themeColor="text1"/>
          <w:sz w:val="24"/>
          <w:lang w:val="hy-AM" w:eastAsia="ru-RU"/>
        </w:rPr>
        <w:lastRenderedPageBreak/>
        <w:t xml:space="preserve">Կոմիտեի նախագահի կողմից հաստատվել է շարժական գույքի աճուրդով օտարման վերաբերյալ </w:t>
      </w:r>
      <w:r w:rsidR="00F82F52" w:rsidRPr="00F82F52">
        <w:rPr>
          <w:rFonts w:cs="Sylfaen"/>
          <w:i w:val="0"/>
          <w:iCs w:val="0"/>
          <w:color w:val="000000" w:themeColor="text1"/>
          <w:sz w:val="24"/>
          <w:lang w:val="hy-AM" w:eastAsia="ru-RU"/>
        </w:rPr>
        <w:t>111</w:t>
      </w:r>
      <w:r w:rsidR="00911F91" w:rsidRPr="00F82F52">
        <w:rPr>
          <w:rFonts w:cs="Sylfaen"/>
          <w:i w:val="0"/>
          <w:iCs w:val="0"/>
          <w:color w:val="000000" w:themeColor="text1"/>
          <w:sz w:val="24"/>
          <w:lang w:val="hy-AM" w:eastAsia="ru-RU"/>
        </w:rPr>
        <w:t xml:space="preserve"> հրաման: Նշված հրամաններով օտարման է ներկայացվել </w:t>
      </w:r>
      <w:r w:rsidR="00F82F52" w:rsidRPr="00F82F52">
        <w:rPr>
          <w:rFonts w:cs="Sylfaen"/>
          <w:i w:val="0"/>
          <w:iCs w:val="0"/>
          <w:color w:val="000000" w:themeColor="text1"/>
          <w:sz w:val="24"/>
          <w:lang w:val="hy-AM" w:eastAsia="ru-RU"/>
        </w:rPr>
        <w:t>513</w:t>
      </w:r>
      <w:r w:rsidR="00911F91" w:rsidRPr="00F82F52">
        <w:rPr>
          <w:rFonts w:cs="Sylfaen"/>
          <w:i w:val="0"/>
          <w:iCs w:val="0"/>
          <w:color w:val="000000" w:themeColor="text1"/>
          <w:sz w:val="24"/>
          <w:lang w:val="hy-AM" w:eastAsia="ru-RU"/>
        </w:rPr>
        <w:t xml:space="preserve"> միավոր տրանսպորտային միջոց, </w:t>
      </w:r>
      <w:r w:rsidR="00F82F52" w:rsidRPr="00F82F52">
        <w:rPr>
          <w:rFonts w:cs="Sylfaen"/>
          <w:i w:val="0"/>
          <w:iCs w:val="0"/>
          <w:color w:val="000000" w:themeColor="text1"/>
          <w:sz w:val="24"/>
          <w:lang w:val="hy-AM" w:eastAsia="ru-RU"/>
        </w:rPr>
        <w:t>2205</w:t>
      </w:r>
      <w:r w:rsidR="00911F91" w:rsidRPr="00F82F52">
        <w:rPr>
          <w:rFonts w:cs="Sylfaen"/>
          <w:i w:val="0"/>
          <w:iCs w:val="0"/>
          <w:color w:val="000000" w:themeColor="text1"/>
          <w:sz w:val="24"/>
          <w:lang w:val="hy-AM" w:eastAsia="ru-RU"/>
        </w:rPr>
        <w:t xml:space="preserve"> միավոր այլ շարժական գույք և պետական սեփականություն հանդիսացող շենքերի վերանորոգման արդյունքում առաջացած </w:t>
      </w:r>
      <w:r w:rsidR="00F82F52" w:rsidRPr="00F82F52">
        <w:rPr>
          <w:rFonts w:cs="Sylfaen"/>
          <w:i w:val="0"/>
          <w:iCs w:val="0"/>
          <w:color w:val="000000" w:themeColor="text1"/>
          <w:sz w:val="24"/>
          <w:lang w:val="hy-AM" w:eastAsia="ru-RU"/>
        </w:rPr>
        <w:t>93</w:t>
      </w:r>
      <w:r w:rsidR="00911F91" w:rsidRPr="00F82F52">
        <w:rPr>
          <w:rFonts w:cs="Sylfaen"/>
          <w:i w:val="0"/>
          <w:iCs w:val="0"/>
          <w:color w:val="000000" w:themeColor="text1"/>
          <w:sz w:val="24"/>
          <w:lang w:val="hy-AM" w:eastAsia="ru-RU"/>
        </w:rPr>
        <w:t xml:space="preserve"> անվանում պիտանի գույք): </w:t>
      </w:r>
    </w:p>
    <w:p w14:paraId="2AFBAE0D" w14:textId="3C347A46" w:rsidR="00B86B8D" w:rsidRPr="00233A5C" w:rsidRDefault="00B17E65" w:rsidP="00EA6C5C">
      <w:pPr>
        <w:tabs>
          <w:tab w:val="left" w:pos="567"/>
        </w:tabs>
        <w:spacing w:line="360" w:lineRule="auto"/>
        <w:ind w:firstLine="720"/>
        <w:jc w:val="both"/>
        <w:rPr>
          <w:rFonts w:cs="Arial Unicode"/>
          <w:i w:val="0"/>
          <w:color w:val="000000" w:themeColor="text1"/>
          <w:sz w:val="24"/>
          <w:lang w:val="hy-AM"/>
        </w:rPr>
      </w:pPr>
      <w:r w:rsidRPr="00233A5C">
        <w:rPr>
          <w:i w:val="0"/>
          <w:iCs w:val="0"/>
          <w:color w:val="000000" w:themeColor="text1"/>
          <w:sz w:val="24"/>
          <w:lang w:val="hy-AM" w:eastAsia="ru-RU"/>
        </w:rPr>
        <w:t>Հաշվետու ժամանակահատվածում</w:t>
      </w:r>
      <w:r w:rsidR="006A6698" w:rsidRPr="00233A5C">
        <w:rPr>
          <w:i w:val="0"/>
          <w:iCs w:val="0"/>
          <w:color w:val="000000" w:themeColor="text1"/>
          <w:sz w:val="24"/>
          <w:lang w:val="hy-AM" w:eastAsia="ru-RU"/>
        </w:rPr>
        <w:t xml:space="preserve"> Կոմիտեն կնքել է հետևյալ պայմանագրերը՝ </w:t>
      </w:r>
      <w:r w:rsidR="00774E05" w:rsidRPr="00233A5C">
        <w:rPr>
          <w:i w:val="0"/>
          <w:iCs w:val="0"/>
          <w:color w:val="000000" w:themeColor="text1"/>
          <w:sz w:val="24"/>
          <w:lang w:val="hy-AM" w:eastAsia="ru-RU"/>
        </w:rPr>
        <w:t xml:space="preserve">1 </w:t>
      </w:r>
      <w:r w:rsidR="003342BE" w:rsidRPr="00233A5C">
        <w:rPr>
          <w:rFonts w:cs="Sylfaen"/>
          <w:i w:val="0"/>
          <w:iCs w:val="0"/>
          <w:color w:val="000000" w:themeColor="text1"/>
          <w:sz w:val="24"/>
          <w:lang w:val="hy-AM" w:eastAsia="ru-RU"/>
        </w:rPr>
        <w:t>մասնավորեցման պայմանագիր,</w:t>
      </w:r>
      <w:r w:rsidR="00C81F80" w:rsidRPr="00233A5C">
        <w:rPr>
          <w:rFonts w:cs="Sylfaen"/>
          <w:i w:val="0"/>
          <w:iCs w:val="0"/>
          <w:color w:val="000000" w:themeColor="text1"/>
          <w:sz w:val="24"/>
          <w:lang w:val="hy-AM" w:eastAsia="ru-RU"/>
        </w:rPr>
        <w:t xml:space="preserve"> </w:t>
      </w:r>
      <w:r w:rsidR="00774E05" w:rsidRPr="00233A5C">
        <w:rPr>
          <w:rFonts w:cs="Sylfaen"/>
          <w:i w:val="0"/>
          <w:iCs w:val="0"/>
          <w:color w:val="000000" w:themeColor="text1"/>
          <w:sz w:val="24"/>
          <w:lang w:val="hy-AM" w:eastAsia="ru-RU"/>
        </w:rPr>
        <w:t>18</w:t>
      </w:r>
      <w:r w:rsidR="00C81F80" w:rsidRPr="00233A5C">
        <w:rPr>
          <w:rFonts w:cs="Sylfaen"/>
          <w:i w:val="0"/>
          <w:iCs w:val="0"/>
          <w:color w:val="000000" w:themeColor="text1"/>
          <w:sz w:val="24"/>
          <w:lang w:val="hy-AM" w:eastAsia="ru-RU"/>
        </w:rPr>
        <w:t xml:space="preserve"> պետական գույքի օտարման, </w:t>
      </w:r>
      <w:r w:rsidR="00E74EDB" w:rsidRPr="00233A5C">
        <w:rPr>
          <w:rFonts w:cs="Sylfaen"/>
          <w:i w:val="0"/>
          <w:iCs w:val="0"/>
          <w:color w:val="000000" w:themeColor="text1"/>
          <w:sz w:val="24"/>
          <w:lang w:val="hy-AM" w:eastAsia="ru-RU"/>
        </w:rPr>
        <w:t xml:space="preserve">69 </w:t>
      </w:r>
      <w:r w:rsidR="00AB25F0" w:rsidRPr="00233A5C">
        <w:rPr>
          <w:rFonts w:cs="Sylfaen"/>
          <w:i w:val="0"/>
          <w:iCs w:val="0"/>
          <w:color w:val="000000" w:themeColor="text1"/>
          <w:sz w:val="24"/>
          <w:lang w:val="hy-AM" w:eastAsia="ru-RU"/>
        </w:rPr>
        <w:t>անշարժ գույքի</w:t>
      </w:r>
      <w:r w:rsidR="00063C2F" w:rsidRPr="00233A5C">
        <w:rPr>
          <w:rFonts w:cs="Sylfaen"/>
          <w:i w:val="0"/>
          <w:iCs w:val="0"/>
          <w:color w:val="000000" w:themeColor="text1"/>
          <w:sz w:val="24"/>
          <w:lang w:val="hy-AM" w:eastAsia="ru-RU"/>
        </w:rPr>
        <w:t xml:space="preserve"> </w:t>
      </w:r>
      <w:r w:rsidR="00E74EDB" w:rsidRPr="00233A5C">
        <w:rPr>
          <w:rFonts w:cs="Sylfaen"/>
          <w:i w:val="0"/>
          <w:iCs w:val="0"/>
          <w:color w:val="000000" w:themeColor="text1"/>
          <w:sz w:val="24"/>
          <w:lang w:val="hy-AM" w:eastAsia="ru-RU"/>
        </w:rPr>
        <w:t>անհատույց օգտագործման</w:t>
      </w:r>
      <w:r w:rsidR="00B10A7D" w:rsidRPr="00233A5C">
        <w:rPr>
          <w:rFonts w:cs="Sylfaen"/>
          <w:i w:val="0"/>
          <w:iCs w:val="0"/>
          <w:color w:val="000000" w:themeColor="text1"/>
          <w:sz w:val="24"/>
          <w:lang w:val="hy-AM" w:eastAsia="ru-RU"/>
        </w:rPr>
        <w:t xml:space="preserve"> և 4 շարժական գույքի անհատույց օգտագործման</w:t>
      </w:r>
      <w:r w:rsidR="00E74EDB" w:rsidRPr="00233A5C">
        <w:rPr>
          <w:rFonts w:cs="Sylfaen"/>
          <w:i w:val="0"/>
          <w:iCs w:val="0"/>
          <w:color w:val="000000" w:themeColor="text1"/>
          <w:sz w:val="24"/>
          <w:lang w:val="hy-AM" w:eastAsia="ru-RU"/>
        </w:rPr>
        <w:t>, 23</w:t>
      </w:r>
      <w:r w:rsidR="00E24581" w:rsidRPr="00233A5C">
        <w:rPr>
          <w:rFonts w:cs="Sylfaen"/>
          <w:i w:val="0"/>
          <w:iCs w:val="0"/>
          <w:color w:val="000000" w:themeColor="text1"/>
          <w:sz w:val="24"/>
          <w:lang w:val="hy-AM" w:eastAsia="ru-RU"/>
        </w:rPr>
        <w:t>5</w:t>
      </w:r>
      <w:r w:rsidR="00E74EDB" w:rsidRPr="00233A5C">
        <w:rPr>
          <w:rFonts w:cs="Sylfaen"/>
          <w:i w:val="0"/>
          <w:iCs w:val="0"/>
          <w:color w:val="000000" w:themeColor="text1"/>
          <w:sz w:val="24"/>
          <w:lang w:val="hy-AM" w:eastAsia="ru-RU"/>
        </w:rPr>
        <w:t xml:space="preserve"> ոչ բնակելի </w:t>
      </w:r>
      <w:r w:rsidR="009C3D16" w:rsidRPr="00233A5C">
        <w:rPr>
          <w:rFonts w:cs="Sylfaen"/>
          <w:i w:val="0"/>
          <w:iCs w:val="0"/>
          <w:color w:val="000000" w:themeColor="text1"/>
          <w:sz w:val="24"/>
          <w:lang w:val="hy-AM" w:eastAsia="ru-RU"/>
        </w:rPr>
        <w:t xml:space="preserve"> </w:t>
      </w:r>
      <w:r w:rsidR="00E74EDB" w:rsidRPr="00233A5C">
        <w:rPr>
          <w:rFonts w:cs="Sylfaen"/>
          <w:i w:val="0"/>
          <w:iCs w:val="0"/>
          <w:color w:val="000000" w:themeColor="text1"/>
          <w:sz w:val="24"/>
          <w:lang w:val="hy-AM" w:eastAsia="ru-RU"/>
        </w:rPr>
        <w:t xml:space="preserve">տարածքի վարձակալության, </w:t>
      </w:r>
      <w:r w:rsidR="00353931" w:rsidRPr="00233A5C">
        <w:rPr>
          <w:rFonts w:cs="Sylfaen"/>
          <w:i w:val="0"/>
          <w:iCs w:val="0"/>
          <w:color w:val="000000" w:themeColor="text1"/>
          <w:sz w:val="24"/>
          <w:lang w:val="hy-AM" w:eastAsia="ru-RU"/>
        </w:rPr>
        <w:t xml:space="preserve">1 բաժնետոմսերի նվիրատվության պայմանագիր, </w:t>
      </w:r>
      <w:r w:rsidR="00774E05" w:rsidRPr="00233A5C">
        <w:rPr>
          <w:rFonts w:cs="Sylfaen"/>
          <w:i w:val="0"/>
          <w:iCs w:val="0"/>
          <w:color w:val="000000" w:themeColor="text1"/>
          <w:sz w:val="24"/>
          <w:lang w:val="hy-AM" w:eastAsia="ru-RU"/>
        </w:rPr>
        <w:t>27</w:t>
      </w:r>
      <w:r w:rsidR="00E74EDB" w:rsidRPr="00233A5C">
        <w:rPr>
          <w:rFonts w:cs="Sylfaen"/>
          <w:i w:val="0"/>
          <w:iCs w:val="0"/>
          <w:color w:val="000000" w:themeColor="text1"/>
          <w:sz w:val="24"/>
          <w:lang w:val="hy-AM" w:eastAsia="ru-RU"/>
        </w:rPr>
        <w:t xml:space="preserve"> բնակելի տարածքի նվիրատվության, </w:t>
      </w:r>
      <w:r w:rsidR="00774E05" w:rsidRPr="00233A5C">
        <w:rPr>
          <w:rFonts w:cs="Arial Unicode"/>
          <w:i w:val="0"/>
          <w:color w:val="000000" w:themeColor="text1"/>
          <w:sz w:val="24"/>
          <w:lang w:val="hy-AM"/>
        </w:rPr>
        <w:t>73</w:t>
      </w:r>
      <w:r w:rsidR="00E74EDB" w:rsidRPr="00233A5C">
        <w:rPr>
          <w:rFonts w:cs="Arial Unicode"/>
          <w:i w:val="0"/>
          <w:color w:val="000000" w:themeColor="text1"/>
          <w:sz w:val="24"/>
          <w:lang w:val="hy-AM"/>
        </w:rPr>
        <w:t xml:space="preserve"> անշարժ գույքի նվիրատվության, </w:t>
      </w:r>
      <w:r w:rsidR="00774E05" w:rsidRPr="00233A5C">
        <w:rPr>
          <w:rFonts w:cs="Arial Unicode"/>
          <w:i w:val="0"/>
          <w:color w:val="000000" w:themeColor="text1"/>
          <w:sz w:val="24"/>
          <w:lang w:val="hy-AM"/>
        </w:rPr>
        <w:t>48</w:t>
      </w:r>
      <w:r w:rsidR="00E74EDB" w:rsidRPr="00233A5C">
        <w:rPr>
          <w:rFonts w:cs="Arial Unicode"/>
          <w:i w:val="0"/>
          <w:color w:val="000000" w:themeColor="text1"/>
          <w:sz w:val="24"/>
          <w:lang w:val="hy-AM"/>
        </w:rPr>
        <w:t xml:space="preserve"> անշարժ գույքի նվիրաբերության, </w:t>
      </w:r>
      <w:r w:rsidR="00774E05" w:rsidRPr="00233A5C">
        <w:rPr>
          <w:rFonts w:cs="Arial Unicode"/>
          <w:i w:val="0"/>
          <w:color w:val="000000" w:themeColor="text1"/>
          <w:sz w:val="24"/>
          <w:lang w:val="hy-AM"/>
        </w:rPr>
        <w:t>8</w:t>
      </w:r>
      <w:r w:rsidR="00EB0D49" w:rsidRPr="00233A5C">
        <w:rPr>
          <w:rFonts w:cs="Arial Unicode"/>
          <w:i w:val="0"/>
          <w:color w:val="000000" w:themeColor="text1"/>
          <w:sz w:val="24"/>
          <w:lang w:val="hy-AM"/>
        </w:rPr>
        <w:t xml:space="preserve"> շարժական գույքի նվիրատվության,</w:t>
      </w:r>
      <w:r w:rsidR="00353931" w:rsidRPr="00233A5C">
        <w:rPr>
          <w:rFonts w:cs="Arial Unicode"/>
          <w:i w:val="0"/>
          <w:color w:val="000000" w:themeColor="text1"/>
          <w:sz w:val="24"/>
          <w:lang w:val="hy-AM"/>
        </w:rPr>
        <w:t xml:space="preserve"> 5 շարժական գույքի նվիրաբերության,</w:t>
      </w:r>
      <w:r w:rsidR="00EB0D49" w:rsidRPr="00233A5C">
        <w:rPr>
          <w:rFonts w:cs="Arial Unicode"/>
          <w:i w:val="0"/>
          <w:color w:val="000000" w:themeColor="text1"/>
          <w:sz w:val="24"/>
          <w:lang w:val="hy-AM"/>
        </w:rPr>
        <w:t xml:space="preserve"> </w:t>
      </w:r>
      <w:r w:rsidR="00B568BF" w:rsidRPr="00233A5C">
        <w:rPr>
          <w:rFonts w:cs="Arial Unicode"/>
          <w:i w:val="0"/>
          <w:color w:val="000000" w:themeColor="text1"/>
          <w:sz w:val="24"/>
          <w:lang w:val="hy-AM"/>
        </w:rPr>
        <w:t xml:space="preserve">1 հողատարածքի անհատույց սեփականության իրավունքով հատկացնելու մասին, 1 ընկերության կանոնադրական կապիտալում անշարժ գույքի ներդրման, </w:t>
      </w:r>
      <w:r w:rsidR="00353931" w:rsidRPr="00233A5C">
        <w:rPr>
          <w:rFonts w:cs="Arial Unicode"/>
          <w:i w:val="0"/>
          <w:color w:val="000000" w:themeColor="text1"/>
          <w:sz w:val="24"/>
          <w:lang w:val="hy-AM"/>
        </w:rPr>
        <w:t>6</w:t>
      </w:r>
      <w:r w:rsidR="00E74EDB" w:rsidRPr="00233A5C">
        <w:rPr>
          <w:rFonts w:cs="Arial Unicode"/>
          <w:i w:val="0"/>
          <w:color w:val="000000" w:themeColor="text1"/>
          <w:sz w:val="24"/>
          <w:lang w:val="hy-AM"/>
        </w:rPr>
        <w:t xml:space="preserve"> պետական սեփականություն հանդիսացող շենք-շինությունների տանիքներում և ձեղնահարկում կապի սարքավորումների տեղակայման և սպասարկման։</w:t>
      </w:r>
      <w:r w:rsidR="00E02246" w:rsidRPr="00233A5C">
        <w:rPr>
          <w:rFonts w:cs="Arial Unicode"/>
          <w:i w:val="0"/>
          <w:color w:val="000000" w:themeColor="text1"/>
          <w:sz w:val="24"/>
          <w:lang w:val="hy-AM"/>
        </w:rPr>
        <w:t xml:space="preserve"> </w:t>
      </w:r>
      <w:r w:rsidR="00E74EDB" w:rsidRPr="00233A5C">
        <w:rPr>
          <w:rFonts w:cs="Arial Unicode"/>
          <w:i w:val="0"/>
          <w:color w:val="000000" w:themeColor="text1"/>
          <w:sz w:val="24"/>
          <w:lang w:val="hy-AM"/>
        </w:rPr>
        <w:t xml:space="preserve">Կնքել են նաև հետևյալ համաձայնագրերը՝ </w:t>
      </w:r>
      <w:r w:rsidR="00BB589E" w:rsidRPr="00233A5C">
        <w:rPr>
          <w:rFonts w:cs="Arial Unicode"/>
          <w:i w:val="0"/>
          <w:color w:val="000000" w:themeColor="text1"/>
          <w:sz w:val="24"/>
          <w:lang w:val="hy-AM"/>
        </w:rPr>
        <w:t>153</w:t>
      </w:r>
      <w:r w:rsidR="00E74EDB" w:rsidRPr="00233A5C">
        <w:rPr>
          <w:rFonts w:cs="Arial Unicode"/>
          <w:i w:val="0"/>
          <w:color w:val="000000" w:themeColor="text1"/>
          <w:sz w:val="24"/>
          <w:lang w:val="hy-AM"/>
        </w:rPr>
        <w:t xml:space="preserve"> ոչ բնակելի տարածքի անհատույց օգտագործման պայմանագրերում փոփոխություն կատարելու մասին,</w:t>
      </w:r>
      <w:r w:rsidR="00E74EDB" w:rsidRPr="00233A5C">
        <w:rPr>
          <w:color w:val="000000" w:themeColor="text1"/>
          <w:sz w:val="24"/>
          <w:lang w:val="hy-AM"/>
        </w:rPr>
        <w:t xml:space="preserve"> </w:t>
      </w:r>
      <w:r w:rsidR="0000569D" w:rsidRPr="00233A5C">
        <w:rPr>
          <w:rFonts w:cs="Arial Unicode"/>
          <w:i w:val="0"/>
          <w:color w:val="000000" w:themeColor="text1"/>
          <w:sz w:val="24"/>
          <w:lang w:val="hy-AM"/>
        </w:rPr>
        <w:t xml:space="preserve">57 վարձակալության պայմանագրում փոփոխություն կատարելու մասին, </w:t>
      </w:r>
      <w:r w:rsidR="00BB589E" w:rsidRPr="00233A5C">
        <w:rPr>
          <w:rFonts w:cs="Arial Unicode"/>
          <w:i w:val="0"/>
          <w:color w:val="000000" w:themeColor="text1"/>
          <w:sz w:val="24"/>
          <w:lang w:val="hy-AM"/>
        </w:rPr>
        <w:t xml:space="preserve">1 շարժական գույքի անհատույց օգտագործման պայմանագրերում փոփոխություն կատարելու մասին փոփոխություն կատարելու մասին, </w:t>
      </w:r>
      <w:r w:rsidR="00227E9A" w:rsidRPr="00233A5C">
        <w:rPr>
          <w:rFonts w:cs="Arial Unicode"/>
          <w:i w:val="0"/>
          <w:color w:val="000000" w:themeColor="text1"/>
          <w:sz w:val="24"/>
          <w:lang w:val="hy-AM"/>
        </w:rPr>
        <w:t xml:space="preserve">155 վարձակալության պայմանագրից ծագող օգտագործման իրավունքի դադարեցման, 22 պետական սեփականություն հանդիսացող անշարժ գույքի անհատույց օգտագործման իրավունքի դադարեցման, 7 օտարման պայմանագրերով գրավի իրավունքի դադարեցման, </w:t>
      </w:r>
      <w:r w:rsidR="00AB25F0" w:rsidRPr="00233A5C">
        <w:rPr>
          <w:rFonts w:cs="Arial Unicode"/>
          <w:i w:val="0"/>
          <w:color w:val="000000" w:themeColor="text1"/>
          <w:sz w:val="24"/>
          <w:lang w:val="hy-AM"/>
        </w:rPr>
        <w:t>1</w:t>
      </w:r>
      <w:r w:rsidR="00E74EDB" w:rsidRPr="00233A5C">
        <w:rPr>
          <w:rFonts w:cs="Arial Unicode"/>
          <w:i w:val="0"/>
          <w:color w:val="000000" w:themeColor="text1"/>
          <w:sz w:val="24"/>
          <w:lang w:val="hy-AM"/>
        </w:rPr>
        <w:t xml:space="preserve"> օտարման պայմանագրերում փոփոխություն կատարելու մասին, </w:t>
      </w:r>
      <w:r w:rsidR="00B568BF" w:rsidRPr="00233A5C">
        <w:rPr>
          <w:rFonts w:cs="Arial Unicode"/>
          <w:i w:val="0"/>
          <w:color w:val="000000" w:themeColor="text1"/>
          <w:sz w:val="24"/>
          <w:lang w:val="hy-AM"/>
        </w:rPr>
        <w:t xml:space="preserve">2 շարժական գույքի նվիրատվության պայմանագրում փոփոխություն կատարելու մասին, 1 շարժական գույքի անհատույց օգտագործման պայմանագրում փոփոխություն կատարելու մասին, 1 շարժական գույքի անհատույց օգտագործման պայմանագիրը լուծելու, </w:t>
      </w:r>
      <w:r w:rsidR="00353931" w:rsidRPr="00233A5C">
        <w:rPr>
          <w:rFonts w:cs="Arial Unicode"/>
          <w:i w:val="0"/>
          <w:color w:val="000000" w:themeColor="text1"/>
          <w:sz w:val="24"/>
          <w:lang w:val="hy-AM"/>
        </w:rPr>
        <w:t>1 ներդրումային պայմանագրի փոփոխության, 1 վարձակալության պայմանագիրը լուծելու մասին, 3 պետական սեփականություն հանդիսացող շենք-շինությունների տանիքներին և ձեղնահարկերում կապի սարքավորումների տեղակայման և սպասարկման պայմանագիրը լուծելու մասին</w:t>
      </w:r>
      <w:r w:rsidR="00E74EDB" w:rsidRPr="00233A5C">
        <w:rPr>
          <w:rFonts w:cs="Arial Unicode"/>
          <w:i w:val="0"/>
          <w:color w:val="000000" w:themeColor="text1"/>
          <w:sz w:val="24"/>
          <w:lang w:val="hy-AM"/>
        </w:rPr>
        <w:t>։</w:t>
      </w:r>
      <w:r w:rsidR="00EA6C5C" w:rsidRPr="00233A5C">
        <w:rPr>
          <w:rFonts w:cs="Arial Unicode"/>
          <w:i w:val="0"/>
          <w:color w:val="000000" w:themeColor="text1"/>
          <w:sz w:val="24"/>
          <w:lang w:val="hy-AM"/>
        </w:rPr>
        <w:t xml:space="preserve"> </w:t>
      </w:r>
    </w:p>
    <w:p w14:paraId="1450F620" w14:textId="6B280C76" w:rsidR="00EA6C5C" w:rsidRPr="002C6DE7" w:rsidRDefault="00B86B8D" w:rsidP="00EA6C5C">
      <w:pPr>
        <w:tabs>
          <w:tab w:val="left" w:pos="567"/>
        </w:tabs>
        <w:spacing w:line="360" w:lineRule="auto"/>
        <w:ind w:firstLine="720"/>
        <w:jc w:val="both"/>
        <w:rPr>
          <w:rFonts w:cs="Arial Unicode"/>
          <w:i w:val="0"/>
          <w:color w:val="000000" w:themeColor="text1"/>
          <w:sz w:val="24"/>
          <w:lang w:val="hy-AM"/>
        </w:rPr>
      </w:pPr>
      <w:r w:rsidRPr="002C6DE7">
        <w:rPr>
          <w:rFonts w:cs="Arial Unicode"/>
          <w:i w:val="0"/>
          <w:color w:val="000000" w:themeColor="text1"/>
          <w:sz w:val="24"/>
          <w:lang w:val="hy-AM"/>
        </w:rPr>
        <w:t>202</w:t>
      </w:r>
      <w:r w:rsidR="00457FEA" w:rsidRPr="002C6DE7">
        <w:rPr>
          <w:rFonts w:cs="Arial Unicode"/>
          <w:i w:val="0"/>
          <w:color w:val="000000" w:themeColor="text1"/>
          <w:sz w:val="24"/>
          <w:lang w:val="hy-AM"/>
        </w:rPr>
        <w:t>4</w:t>
      </w:r>
      <w:r w:rsidRPr="002C6DE7">
        <w:rPr>
          <w:rFonts w:cs="Arial Unicode"/>
          <w:i w:val="0"/>
          <w:color w:val="000000" w:themeColor="text1"/>
          <w:sz w:val="24"/>
          <w:lang w:val="hy-AM"/>
        </w:rPr>
        <w:t xml:space="preserve"> թվականին իրականացվել է պայմանագրերի կնքման և դադարեցման </w:t>
      </w:r>
      <w:r w:rsidR="00C14C14" w:rsidRPr="00382029">
        <w:rPr>
          <w:rFonts w:cs="Arial Unicode"/>
          <w:i w:val="0"/>
          <w:color w:val="000000" w:themeColor="text1"/>
          <w:sz w:val="24"/>
          <w:lang w:val="hy-AM"/>
        </w:rPr>
        <w:t xml:space="preserve">901 </w:t>
      </w:r>
      <w:r w:rsidRPr="002C6DE7">
        <w:rPr>
          <w:rFonts w:cs="Arial Unicode"/>
          <w:i w:val="0"/>
          <w:color w:val="000000" w:themeColor="text1"/>
          <w:sz w:val="24"/>
          <w:lang w:val="hy-AM"/>
        </w:rPr>
        <w:t xml:space="preserve">գործարք </w:t>
      </w:r>
      <w:r w:rsidR="00EA6C5C" w:rsidRPr="002C6DE7">
        <w:rPr>
          <w:rFonts w:cs="Arial Unicode"/>
          <w:i w:val="0"/>
          <w:color w:val="000000" w:themeColor="text1"/>
          <w:sz w:val="24"/>
          <w:lang w:val="hy-AM"/>
        </w:rPr>
        <w:t>(202</w:t>
      </w:r>
      <w:r w:rsidR="00457FEA" w:rsidRPr="002C6DE7">
        <w:rPr>
          <w:rFonts w:cs="Arial Unicode"/>
          <w:i w:val="0"/>
          <w:color w:val="000000" w:themeColor="text1"/>
          <w:sz w:val="24"/>
          <w:lang w:val="hy-AM"/>
        </w:rPr>
        <w:t>3</w:t>
      </w:r>
      <w:r w:rsidR="00EA6C5C" w:rsidRPr="002C6DE7">
        <w:rPr>
          <w:rFonts w:cs="Arial Unicode"/>
          <w:i w:val="0"/>
          <w:color w:val="000000" w:themeColor="text1"/>
          <w:sz w:val="24"/>
          <w:lang w:val="hy-AM"/>
        </w:rPr>
        <w:t xml:space="preserve"> թվականին իրականացվել է պայմանագրերի կնքման և դադարեցման </w:t>
      </w:r>
      <w:r w:rsidR="00457FEA" w:rsidRPr="002C6DE7">
        <w:rPr>
          <w:rFonts w:cs="Arial Unicode"/>
          <w:i w:val="0"/>
          <w:color w:val="000000" w:themeColor="text1"/>
          <w:sz w:val="24"/>
          <w:lang w:val="hy-AM"/>
        </w:rPr>
        <w:t xml:space="preserve">831 </w:t>
      </w:r>
      <w:r w:rsidR="00EA6C5C" w:rsidRPr="002C6DE7">
        <w:rPr>
          <w:rFonts w:cs="Arial Unicode"/>
          <w:i w:val="0"/>
          <w:color w:val="000000" w:themeColor="text1"/>
          <w:sz w:val="24"/>
          <w:lang w:val="hy-AM"/>
        </w:rPr>
        <w:t>գործարք</w:t>
      </w:r>
      <w:r w:rsidR="002C6DE7" w:rsidRPr="002C6DE7">
        <w:rPr>
          <w:rFonts w:cs="Arial Unicode"/>
          <w:i w:val="0"/>
          <w:color w:val="000000" w:themeColor="text1"/>
          <w:sz w:val="24"/>
          <w:lang w:val="hy-AM"/>
        </w:rPr>
        <w:t>)</w:t>
      </w:r>
      <w:r w:rsidRPr="002C6DE7">
        <w:rPr>
          <w:rFonts w:cs="Arial Unicode"/>
          <w:i w:val="0"/>
          <w:color w:val="000000" w:themeColor="text1"/>
          <w:sz w:val="24"/>
          <w:lang w:val="hy-AM"/>
        </w:rPr>
        <w:t xml:space="preserve"> և</w:t>
      </w:r>
      <w:r w:rsidR="00EA6C5C" w:rsidRPr="002C6DE7">
        <w:rPr>
          <w:rFonts w:cs="Arial Unicode"/>
          <w:i w:val="0"/>
          <w:color w:val="000000" w:themeColor="text1"/>
          <w:sz w:val="24"/>
          <w:lang w:val="hy-AM"/>
        </w:rPr>
        <w:t xml:space="preserve"> գրանցվել է </w:t>
      </w:r>
      <w:r w:rsidR="002C6DE7" w:rsidRPr="002C6DE7">
        <w:rPr>
          <w:rFonts w:cs="Arial Unicode"/>
          <w:i w:val="0"/>
          <w:color w:val="000000" w:themeColor="text1"/>
          <w:sz w:val="24"/>
          <w:lang w:val="hy-AM"/>
        </w:rPr>
        <w:t>30</w:t>
      </w:r>
      <w:r w:rsidR="00EA6C5C" w:rsidRPr="002C6DE7">
        <w:rPr>
          <w:rFonts w:cs="Arial Unicode"/>
          <w:i w:val="0"/>
          <w:color w:val="000000" w:themeColor="text1"/>
          <w:sz w:val="24"/>
          <w:lang w:val="hy-AM"/>
        </w:rPr>
        <w:t>% աճ նախորդ տարվա համեմատ։</w:t>
      </w:r>
      <w:r w:rsidR="00A74FFC" w:rsidRPr="002C6DE7">
        <w:rPr>
          <w:rFonts w:cs="Arial Unicode"/>
          <w:i w:val="0"/>
          <w:color w:val="000000" w:themeColor="text1"/>
          <w:sz w:val="24"/>
          <w:lang w:val="hy-AM"/>
        </w:rPr>
        <w:t xml:space="preserve"> </w:t>
      </w:r>
    </w:p>
    <w:p w14:paraId="2FB5A01E" w14:textId="77777777" w:rsidR="00BD0CC0" w:rsidRPr="002C6DE7" w:rsidRDefault="00BD0CC0" w:rsidP="00CA6CAD">
      <w:pPr>
        <w:tabs>
          <w:tab w:val="left" w:pos="-567"/>
          <w:tab w:val="left" w:pos="-426"/>
          <w:tab w:val="left" w:pos="10490"/>
        </w:tabs>
        <w:spacing w:line="360" w:lineRule="auto"/>
        <w:ind w:firstLine="720"/>
        <w:jc w:val="both"/>
        <w:rPr>
          <w:rFonts w:cs="Sylfaen"/>
          <w:b/>
          <w:iCs w:val="0"/>
          <w:color w:val="000000" w:themeColor="text1"/>
          <w:sz w:val="24"/>
          <w:u w:val="single"/>
          <w:lang w:val="hy-AM" w:eastAsia="ru-RU"/>
        </w:rPr>
      </w:pPr>
    </w:p>
    <w:p w14:paraId="501B3616" w14:textId="58B19533" w:rsidR="006A6698" w:rsidRPr="009001E8" w:rsidRDefault="006A6698" w:rsidP="00CA6CAD">
      <w:pPr>
        <w:tabs>
          <w:tab w:val="left" w:pos="-567"/>
          <w:tab w:val="left" w:pos="-426"/>
          <w:tab w:val="left" w:pos="10490"/>
        </w:tabs>
        <w:spacing w:line="360" w:lineRule="auto"/>
        <w:ind w:firstLine="720"/>
        <w:jc w:val="both"/>
        <w:rPr>
          <w:rFonts w:cs="Sylfaen"/>
          <w:b/>
          <w:iCs w:val="0"/>
          <w:color w:val="000000" w:themeColor="text1"/>
          <w:sz w:val="24"/>
          <w:u w:val="single"/>
          <w:lang w:val="hy-AM" w:eastAsia="ru-RU"/>
        </w:rPr>
      </w:pPr>
      <w:r w:rsidRPr="009001E8">
        <w:rPr>
          <w:rFonts w:cs="Sylfaen"/>
          <w:b/>
          <w:iCs w:val="0"/>
          <w:color w:val="000000" w:themeColor="text1"/>
          <w:sz w:val="24"/>
          <w:u w:val="single"/>
          <w:lang w:val="hy-AM" w:eastAsia="ru-RU"/>
        </w:rPr>
        <w:t xml:space="preserve">5. Պետական գույքի մասնավորեցման, օտարման, անհատույց օգտագործման, վարձակալության և </w:t>
      </w:r>
      <w:r w:rsidRPr="009001E8">
        <w:rPr>
          <w:rFonts w:cs="Arial Unicode"/>
          <w:b/>
          <w:iCs w:val="0"/>
          <w:color w:val="000000" w:themeColor="text1"/>
          <w:sz w:val="24"/>
          <w:u w:val="single"/>
          <w:lang w:val="hy-AM" w:eastAsia="ru-RU"/>
        </w:rPr>
        <w:t>նվիրաբերության</w:t>
      </w:r>
      <w:r w:rsidRPr="009001E8">
        <w:rPr>
          <w:rFonts w:cs="Sylfaen"/>
          <w:b/>
          <w:iCs w:val="0"/>
          <w:color w:val="000000" w:themeColor="text1"/>
          <w:sz w:val="24"/>
          <w:u w:val="single"/>
          <w:lang w:val="hy-AM" w:eastAsia="ru-RU"/>
        </w:rPr>
        <w:t xml:space="preserve"> պայմանագրերով ստանձնած պարտավորությունների կատարում </w:t>
      </w:r>
    </w:p>
    <w:p w14:paraId="3EF6C6C1" w14:textId="77777777" w:rsidR="006A6698" w:rsidRPr="00F30481" w:rsidRDefault="006A6698" w:rsidP="00F30481">
      <w:pPr>
        <w:tabs>
          <w:tab w:val="left" w:pos="567"/>
        </w:tabs>
        <w:spacing w:line="360" w:lineRule="auto"/>
        <w:ind w:firstLine="720"/>
        <w:jc w:val="both"/>
        <w:rPr>
          <w:rFonts w:cs="Sylfaen"/>
          <w:i w:val="0"/>
          <w:iCs w:val="0"/>
          <w:color w:val="000000" w:themeColor="text1"/>
          <w:sz w:val="24"/>
          <w:lang w:val="hy-AM" w:eastAsia="ru-RU"/>
        </w:rPr>
      </w:pPr>
      <w:r w:rsidRPr="00F30481">
        <w:rPr>
          <w:rFonts w:cs="Sylfaen"/>
          <w:i w:val="0"/>
          <w:iCs w:val="0"/>
          <w:color w:val="000000" w:themeColor="text1"/>
          <w:sz w:val="24"/>
          <w:lang w:val="hy-AM" w:eastAsia="ru-RU"/>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14:paraId="1C33BA79" w14:textId="7A769AD9" w:rsidR="006A6698" w:rsidRPr="00F30481" w:rsidRDefault="002B4851" w:rsidP="00F30481">
      <w:pPr>
        <w:tabs>
          <w:tab w:val="left" w:pos="567"/>
        </w:tabs>
        <w:spacing w:line="360" w:lineRule="auto"/>
        <w:ind w:firstLine="720"/>
        <w:jc w:val="both"/>
        <w:rPr>
          <w:rFonts w:cs="Sylfaen"/>
          <w:i w:val="0"/>
          <w:iCs w:val="0"/>
          <w:color w:val="000000" w:themeColor="text1"/>
          <w:sz w:val="24"/>
          <w:lang w:val="hy-AM" w:eastAsia="ru-RU"/>
        </w:rPr>
      </w:pPr>
      <w:r w:rsidRPr="00F30481">
        <w:rPr>
          <w:rFonts w:cs="Sylfaen"/>
          <w:i w:val="0"/>
          <w:iCs w:val="0"/>
          <w:color w:val="000000" w:themeColor="text1"/>
          <w:sz w:val="24"/>
          <w:lang w:val="hy-AM" w:eastAsia="ru-RU"/>
        </w:rPr>
        <w:t>202</w:t>
      </w:r>
      <w:r w:rsidR="007D7148" w:rsidRPr="00F30481">
        <w:rPr>
          <w:rFonts w:cs="Sylfaen"/>
          <w:i w:val="0"/>
          <w:iCs w:val="0"/>
          <w:color w:val="000000" w:themeColor="text1"/>
          <w:sz w:val="24"/>
          <w:lang w:val="hy-AM" w:eastAsia="ru-RU"/>
        </w:rPr>
        <w:t xml:space="preserve">4 </w:t>
      </w:r>
      <w:r w:rsidRPr="00F30481">
        <w:rPr>
          <w:rFonts w:cs="Sylfaen"/>
          <w:i w:val="0"/>
          <w:iCs w:val="0"/>
          <w:color w:val="000000" w:themeColor="text1"/>
          <w:sz w:val="24"/>
          <w:lang w:val="hy-AM" w:eastAsia="ru-RU"/>
        </w:rPr>
        <w:t xml:space="preserve">թվականի </w:t>
      </w:r>
      <w:r w:rsidR="00AB29F9" w:rsidRPr="00F30481">
        <w:rPr>
          <w:rFonts w:cs="Sylfaen"/>
          <w:i w:val="0"/>
          <w:iCs w:val="0"/>
          <w:color w:val="000000" w:themeColor="text1"/>
          <w:sz w:val="24"/>
          <w:lang w:val="hy-AM" w:eastAsia="ru-RU"/>
        </w:rPr>
        <w:t>ընթացքում</w:t>
      </w:r>
      <w:r w:rsidR="006A6698" w:rsidRPr="00F30481">
        <w:rPr>
          <w:rFonts w:cs="Sylfaen"/>
          <w:i w:val="0"/>
          <w:iCs w:val="0"/>
          <w:color w:val="000000" w:themeColor="text1"/>
          <w:sz w:val="24"/>
          <w:lang w:val="hy-AM" w:eastAsia="ru-RU"/>
        </w:rPr>
        <w:t xml:space="preserve">՝ </w:t>
      </w:r>
    </w:p>
    <w:p w14:paraId="5188D341" w14:textId="3E3C3476" w:rsidR="00F30481" w:rsidRPr="00F30481" w:rsidRDefault="00F30481" w:rsidP="00F30481">
      <w:pPr>
        <w:tabs>
          <w:tab w:val="left" w:pos="567"/>
        </w:tabs>
        <w:spacing w:line="360" w:lineRule="auto"/>
        <w:ind w:firstLine="720"/>
        <w:jc w:val="both"/>
        <w:rPr>
          <w:rFonts w:cs="Sylfaen"/>
          <w:i w:val="0"/>
          <w:iCs w:val="0"/>
          <w:color w:val="000000" w:themeColor="text1"/>
          <w:sz w:val="24"/>
          <w:lang w:val="hy-AM" w:eastAsia="ru-RU"/>
        </w:rPr>
      </w:pPr>
      <w:r w:rsidRPr="00F30481">
        <w:rPr>
          <w:rFonts w:cs="Sylfaen"/>
          <w:i w:val="0"/>
          <w:iCs w:val="0"/>
          <w:color w:val="000000" w:themeColor="text1"/>
          <w:sz w:val="24"/>
          <w:lang w:val="hy-AM" w:eastAsia="ru-RU"/>
        </w:rPr>
        <w:t xml:space="preserve">Թվով 10 </w:t>
      </w:r>
      <w:r w:rsidR="00DE66A0">
        <w:rPr>
          <w:rFonts w:cs="Sylfaen"/>
          <w:i w:val="0"/>
          <w:iCs w:val="0"/>
          <w:color w:val="000000" w:themeColor="text1"/>
          <w:sz w:val="24"/>
          <w:lang w:val="hy-AM" w:eastAsia="ru-RU"/>
        </w:rPr>
        <w:t xml:space="preserve">օտարման </w:t>
      </w:r>
      <w:r w:rsidRPr="00F30481">
        <w:rPr>
          <w:rFonts w:cs="Sylfaen"/>
          <w:i w:val="0"/>
          <w:iCs w:val="0"/>
          <w:color w:val="000000" w:themeColor="text1"/>
          <w:sz w:val="24"/>
          <w:lang w:val="hy-AM" w:eastAsia="ru-RU"/>
        </w:rPr>
        <w:t xml:space="preserve">պայմանագրերով նախատեսվել է 1 750 507 000 ՀՀ դրամի ներդրում, որի փոխարեն կատարվել է 1 422 213 401 ՀՀ դրամ, քանի որ դեռևս առկա են ժամկետներ պարտավորությունների կատարման վերաբերյալ փաստաթղթեր ներկայացնելու համար։ </w:t>
      </w:r>
    </w:p>
    <w:p w14:paraId="091D5336" w14:textId="77777777" w:rsidR="00F30481" w:rsidRPr="00F30481" w:rsidRDefault="00F30481" w:rsidP="00F30481">
      <w:pPr>
        <w:tabs>
          <w:tab w:val="left" w:pos="567"/>
        </w:tabs>
        <w:spacing w:line="360" w:lineRule="auto"/>
        <w:ind w:firstLine="720"/>
        <w:jc w:val="both"/>
        <w:rPr>
          <w:rFonts w:cs="Sylfaen"/>
          <w:i w:val="0"/>
          <w:iCs w:val="0"/>
          <w:color w:val="000000" w:themeColor="text1"/>
          <w:sz w:val="24"/>
          <w:lang w:val="hy-AM" w:eastAsia="ru-RU"/>
        </w:rPr>
      </w:pPr>
      <w:r w:rsidRPr="00F30481">
        <w:rPr>
          <w:rFonts w:cs="Sylfaen"/>
          <w:i w:val="0"/>
          <w:iCs w:val="0"/>
          <w:color w:val="000000" w:themeColor="text1"/>
          <w:sz w:val="24"/>
          <w:lang w:val="hy-AM" w:eastAsia="ru-RU"/>
        </w:rPr>
        <w:t>Թվով 3 օտարման պայմանագրերով նախատեսվել է 24 307 000 ՀՀ դրամ ներդրումային պարտավորություններ, սակայն չի կատարվել և հաշվարկվել է 40 093 844</w:t>
      </w:r>
      <w:r w:rsidRPr="00F30481">
        <w:rPr>
          <w:rFonts w:ascii="MS Mincho" w:eastAsia="MS Mincho" w:hAnsi="MS Mincho" w:cs="MS Mincho" w:hint="eastAsia"/>
          <w:i w:val="0"/>
          <w:iCs w:val="0"/>
          <w:color w:val="000000" w:themeColor="text1"/>
          <w:sz w:val="24"/>
          <w:lang w:val="hy-AM" w:eastAsia="ru-RU"/>
        </w:rPr>
        <w:t>․</w:t>
      </w:r>
      <w:r w:rsidRPr="00F30481">
        <w:rPr>
          <w:rFonts w:cs="Sylfaen"/>
          <w:i w:val="0"/>
          <w:iCs w:val="0"/>
          <w:color w:val="000000" w:themeColor="text1"/>
          <w:sz w:val="24"/>
          <w:lang w:val="hy-AM" w:eastAsia="ru-RU"/>
        </w:rPr>
        <w:t>714 ՀՀ դրամի տուգանք։</w:t>
      </w:r>
    </w:p>
    <w:p w14:paraId="450DF5FD" w14:textId="40B60931" w:rsidR="00F30481" w:rsidRPr="00F30481" w:rsidRDefault="00F30481" w:rsidP="00F30481">
      <w:pPr>
        <w:tabs>
          <w:tab w:val="left" w:pos="567"/>
        </w:tabs>
        <w:spacing w:line="360" w:lineRule="auto"/>
        <w:ind w:firstLine="720"/>
        <w:jc w:val="both"/>
        <w:rPr>
          <w:rFonts w:cs="Sylfaen"/>
          <w:i w:val="0"/>
          <w:iCs w:val="0"/>
          <w:color w:val="000000" w:themeColor="text1"/>
          <w:sz w:val="24"/>
          <w:lang w:val="hy-AM" w:eastAsia="ru-RU"/>
        </w:rPr>
      </w:pPr>
      <w:r w:rsidRPr="00F30481">
        <w:rPr>
          <w:rFonts w:cs="Sylfaen"/>
          <w:i w:val="0"/>
          <w:iCs w:val="0"/>
          <w:color w:val="000000" w:themeColor="text1"/>
          <w:sz w:val="24"/>
          <w:lang w:val="hy-AM" w:eastAsia="ru-RU"/>
        </w:rPr>
        <w:t>Թվով 2 Վարձակալության պայմանագրերով ստանձնել են 700 000 ՀՀ դրամի ներդրումային պարտավորություն, որի փոխարեն կատարվել է՝ 727 050 ՀՀ դրամ։ Միաժամանակ հայտնում ենք, որ թվով 1 վարձակալի կողմից չկատարված պարտավորության համար հաշվարկվել է 40 000 ՀՀ դրամի տուգանք, որը վճարվել է և պարտավորությունը կատարվել է։ Թվով 2 պայմանագրով ստանձնել են 40 260 000 ՀՀ դրամի ներդրում, թվով 1 վարձակալի կողմից ներկայացվել է փաստաթղթեր, սակայն պահանջվել է լրացուցիչ փաստաթղթեր, իսկ թվով 1 վարձակալի կողմից դեռևս չի ներկայացվել, քանի որ առկա է ժամկետներ։</w:t>
      </w:r>
    </w:p>
    <w:p w14:paraId="43A2CDAA" w14:textId="6181F06A" w:rsidR="00F30481" w:rsidRPr="00F30481" w:rsidRDefault="00F30481" w:rsidP="00F30481">
      <w:pPr>
        <w:tabs>
          <w:tab w:val="left" w:pos="567"/>
        </w:tabs>
        <w:spacing w:line="360" w:lineRule="auto"/>
        <w:ind w:firstLine="720"/>
        <w:jc w:val="both"/>
        <w:rPr>
          <w:rFonts w:cs="Sylfaen"/>
          <w:i w:val="0"/>
          <w:iCs w:val="0"/>
          <w:color w:val="000000" w:themeColor="text1"/>
          <w:sz w:val="24"/>
          <w:lang w:val="hy-AM" w:eastAsia="ru-RU"/>
        </w:rPr>
      </w:pPr>
      <w:r w:rsidRPr="00F30481">
        <w:rPr>
          <w:rFonts w:cs="Sylfaen"/>
          <w:i w:val="0"/>
          <w:iCs w:val="0"/>
          <w:color w:val="000000" w:themeColor="text1"/>
          <w:sz w:val="24"/>
          <w:lang w:val="hy-AM" w:eastAsia="ru-RU"/>
        </w:rPr>
        <w:t>Թվով 1 նվիրաբերության պայմանագրով ստանձնել է 5 000 000 ՀՀ դրամ, որի փոխարեն կատարվել է 25 280 000 ՀՀ դրամ և Թվով 1 պայմանագրով նախատեսվել է 173 994 720 ՀՀ դրամի ներդրում, որի վերաբերյալ ներկայացվել է փաստաթղթեր, սակայն պահանջվել է լրացուցիչ փաստաթղթեր։ Թվով 1 պայմանագրով ստանձնել են 311 724 000 ՀՀ դրամի ներդրումային պարտավորություն, սակայն դեռևս չի ներկայացրել, քանի որ առկա է ժամկետներ։</w:t>
      </w:r>
    </w:p>
    <w:p w14:paraId="57B8DC08" w14:textId="6404EFB9" w:rsidR="00F30481" w:rsidRPr="00F30481" w:rsidRDefault="00F30481" w:rsidP="00F30481">
      <w:pPr>
        <w:tabs>
          <w:tab w:val="left" w:pos="567"/>
        </w:tabs>
        <w:spacing w:line="360" w:lineRule="auto"/>
        <w:ind w:firstLine="720"/>
        <w:jc w:val="both"/>
        <w:rPr>
          <w:rFonts w:cs="Sylfaen"/>
          <w:i w:val="0"/>
          <w:iCs w:val="0"/>
          <w:color w:val="000000" w:themeColor="text1"/>
          <w:sz w:val="24"/>
          <w:lang w:val="hy-AM" w:eastAsia="ru-RU"/>
        </w:rPr>
      </w:pPr>
      <w:r w:rsidRPr="00F30481">
        <w:rPr>
          <w:rFonts w:cs="Sylfaen"/>
          <w:i w:val="0"/>
          <w:iCs w:val="0"/>
          <w:color w:val="000000" w:themeColor="text1"/>
          <w:sz w:val="24"/>
          <w:lang w:val="hy-AM" w:eastAsia="ru-RU"/>
        </w:rPr>
        <w:lastRenderedPageBreak/>
        <w:t xml:space="preserve"> Թվով 1 անհատույց օգտագործման պայմանագրով նախատեսված է եղել 520 000 ՀՀ դրամ, որի փոխարեն կատարվել է 830 000 ՀՀ դրամ։ Թվով 1 պայմանագրով նախատեսվել է 20 000 000 ՀՀ դրամ, որի վերաբերյալ դեռևս չի ներկայացվել փաստաթղթեր առկա են ժամկետներ։</w:t>
      </w:r>
    </w:p>
    <w:p w14:paraId="08C2A205" w14:textId="7F74A02A" w:rsidR="00BD4239" w:rsidRPr="003623B8" w:rsidRDefault="00BD4239" w:rsidP="00BD4239">
      <w:pPr>
        <w:spacing w:line="360" w:lineRule="auto"/>
        <w:ind w:firstLine="720"/>
        <w:jc w:val="both"/>
        <w:rPr>
          <w:rFonts w:cs="Arial Unicode"/>
          <w:i w:val="0"/>
          <w:sz w:val="24"/>
          <w:lang w:val="hy-AM"/>
        </w:rPr>
      </w:pPr>
      <w:r w:rsidRPr="001F5E06">
        <w:rPr>
          <w:rFonts w:cs="Arial Unicode"/>
          <w:i w:val="0"/>
          <w:sz w:val="24"/>
          <w:lang w:val="hy-AM"/>
        </w:rPr>
        <w:t xml:space="preserve">2024 թվականին գնորդների կողմից ստանձնել են </w:t>
      </w:r>
      <w:r w:rsidR="001F5E06" w:rsidRPr="001F5E06">
        <w:rPr>
          <w:rFonts w:cs="Arial Unicode"/>
          <w:i w:val="0"/>
          <w:sz w:val="24"/>
          <w:lang w:val="hy-AM"/>
        </w:rPr>
        <w:t>2 302 705</w:t>
      </w:r>
      <w:r w:rsidRPr="001F5E06">
        <w:rPr>
          <w:rFonts w:cs="Arial Unicode"/>
          <w:i w:val="0"/>
          <w:sz w:val="24"/>
          <w:lang w:val="hy-AM"/>
        </w:rPr>
        <w:t xml:space="preserve"> </w:t>
      </w:r>
      <w:r w:rsidR="001F5E06" w:rsidRPr="001F5E06">
        <w:rPr>
          <w:rFonts w:cs="Arial Unicode"/>
          <w:i w:val="0"/>
          <w:sz w:val="24"/>
          <w:lang w:val="hy-AM"/>
        </w:rPr>
        <w:t>72</w:t>
      </w:r>
      <w:r w:rsidRPr="001F5E06">
        <w:rPr>
          <w:rFonts w:cs="Arial Unicode"/>
          <w:i w:val="0"/>
          <w:sz w:val="24"/>
          <w:lang w:val="hy-AM"/>
        </w:rPr>
        <w:t>0 դրամի ներդրումային պարտավորություն, որի փոխարեն կատարվել է 1 449 050 451 ՀՀ դրամի չափով (</w:t>
      </w:r>
      <w:r w:rsidR="001F5E06" w:rsidRPr="001F5E06">
        <w:rPr>
          <w:rFonts w:cs="Arial Unicode"/>
          <w:i w:val="0"/>
          <w:sz w:val="24"/>
          <w:lang w:val="hy-AM"/>
        </w:rPr>
        <w:t>2023 թվականին կատարվել է 953 464.3 հազ. դրամի ներդրումային պարտավորություն</w:t>
      </w:r>
      <w:r w:rsidRPr="001F5E06">
        <w:rPr>
          <w:rFonts w:cs="Arial Unicode"/>
          <w:i w:val="0"/>
          <w:sz w:val="24"/>
          <w:lang w:val="hy-AM"/>
        </w:rPr>
        <w:t>), սակայն ամբողջական ներդրումային պարտավորությունների կատարման վերջնական տեղեկատվությունը կներկայացվի ամբողջական փաստաթղթերը ներկայացնելուց</w:t>
      </w:r>
      <w:r w:rsidRPr="003623B8">
        <w:rPr>
          <w:rFonts w:cs="Arial Unicode"/>
          <w:i w:val="0"/>
          <w:sz w:val="24"/>
          <w:lang w:val="hy-AM"/>
        </w:rPr>
        <w:t xml:space="preserve"> և ուսումնասիրելուց հետո։</w:t>
      </w:r>
    </w:p>
    <w:p w14:paraId="30E72883" w14:textId="77777777" w:rsidR="00470C21" w:rsidRPr="0052206D" w:rsidRDefault="00470C21" w:rsidP="004B52D4">
      <w:pPr>
        <w:spacing w:line="360" w:lineRule="auto"/>
        <w:ind w:firstLine="720"/>
        <w:jc w:val="both"/>
        <w:rPr>
          <w:rFonts w:cs="Arial Unicode"/>
          <w:i w:val="0"/>
          <w:color w:val="FF0000"/>
          <w:sz w:val="24"/>
          <w:lang w:val="hy-AM"/>
        </w:rPr>
      </w:pPr>
    </w:p>
    <w:p w14:paraId="2F0A00BC" w14:textId="77777777" w:rsidR="006A6698" w:rsidRPr="009F014B" w:rsidRDefault="006A6698" w:rsidP="00CA6CAD">
      <w:pPr>
        <w:spacing w:line="360" w:lineRule="auto"/>
        <w:ind w:firstLine="720"/>
        <w:rPr>
          <w:rFonts w:cs="Sylfaen"/>
          <w:b/>
          <w:iCs w:val="0"/>
          <w:color w:val="000000" w:themeColor="text1"/>
          <w:sz w:val="24"/>
          <w:u w:val="single"/>
          <w:lang w:val="hy-AM" w:eastAsia="ru-RU"/>
        </w:rPr>
      </w:pPr>
      <w:r w:rsidRPr="009F014B">
        <w:rPr>
          <w:rFonts w:cs="Sylfaen"/>
          <w:b/>
          <w:iCs w:val="0"/>
          <w:color w:val="000000" w:themeColor="text1"/>
          <w:sz w:val="24"/>
          <w:u w:val="single"/>
          <w:lang w:val="hy-AM" w:eastAsia="ru-RU"/>
        </w:rPr>
        <w:t>6. Կոմիտեի կողմից և ընդդեմ Կոմիտեի ներկայացված հայցադիմումները</w:t>
      </w:r>
    </w:p>
    <w:p w14:paraId="2DCAE94A" w14:textId="77777777" w:rsidR="00B2140D" w:rsidRPr="009F014B" w:rsidRDefault="00B2140D" w:rsidP="00B2140D">
      <w:pPr>
        <w:spacing w:line="360" w:lineRule="auto"/>
        <w:ind w:firstLine="720"/>
        <w:jc w:val="both"/>
        <w:rPr>
          <w:rFonts w:cs="Sylfaen"/>
          <w:i w:val="0"/>
          <w:iCs w:val="0"/>
          <w:color w:val="000000" w:themeColor="text1"/>
          <w:sz w:val="24"/>
          <w:lang w:val="hy-AM" w:eastAsia="ru-RU"/>
        </w:rPr>
      </w:pPr>
      <w:r w:rsidRPr="009F014B">
        <w:rPr>
          <w:rFonts w:cs="Sylfaen"/>
          <w:i w:val="0"/>
          <w:iCs w:val="0"/>
          <w:color w:val="000000" w:themeColor="text1"/>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 Այս ոլորտում Կոմիտեի գործունեությունը կապված է նաև դատարաններում որպես հայցվոր և պատասխանող հանդես գալու հետ: </w:t>
      </w:r>
    </w:p>
    <w:p w14:paraId="5C64902D" w14:textId="53B7E149" w:rsidR="00C846C5" w:rsidRPr="006C671D" w:rsidRDefault="00C846C5" w:rsidP="00C846C5">
      <w:pPr>
        <w:shd w:val="clear" w:color="auto" w:fill="FFFFFF" w:themeFill="background1"/>
        <w:spacing w:line="360" w:lineRule="auto"/>
        <w:ind w:firstLine="720"/>
        <w:contextualSpacing/>
        <w:jc w:val="both"/>
        <w:rPr>
          <w:rFonts w:cs="Arial Unicode"/>
          <w:i w:val="0"/>
          <w:color w:val="000000" w:themeColor="text1"/>
          <w:sz w:val="24"/>
          <w:lang w:val="hy-AM"/>
        </w:rPr>
      </w:pPr>
      <w:r w:rsidRPr="00FB1E02">
        <w:rPr>
          <w:rFonts w:cs="Arial Unicode"/>
          <w:i w:val="0"/>
          <w:color w:val="000000" w:themeColor="text1"/>
          <w:sz w:val="24"/>
          <w:lang w:val="hy-AM"/>
        </w:rPr>
        <w:t>Հաշվետու ժամանակահատվածում՝ Կոմիտեի կողմից նախապատրաստվել և դատական ատյաններ է ներկայացվել</w:t>
      </w:r>
      <w:r w:rsidRPr="006C671D">
        <w:rPr>
          <w:rFonts w:cs="Arial Unicode"/>
          <w:i w:val="0"/>
          <w:sz w:val="24"/>
          <w:lang w:val="hy-AM"/>
        </w:rPr>
        <w:t xml:space="preserve">՝ </w:t>
      </w:r>
      <w:r w:rsidR="006C671D" w:rsidRPr="006C671D">
        <w:rPr>
          <w:rFonts w:cs="Sylfaen"/>
          <w:i w:val="0"/>
          <w:iCs w:val="0"/>
          <w:sz w:val="24"/>
          <w:lang w:val="hy-AM" w:eastAsia="ru-RU"/>
        </w:rPr>
        <w:t>1 սնանկության պահանջ</w:t>
      </w:r>
      <w:r w:rsidR="006C671D">
        <w:rPr>
          <w:rFonts w:cs="Arial Unicode"/>
          <w:i w:val="0"/>
          <w:color w:val="000000" w:themeColor="text1"/>
          <w:sz w:val="24"/>
          <w:lang w:val="hy-AM"/>
        </w:rPr>
        <w:t xml:space="preserve">, սնանկ ճանաչելու մասին 1 դիմում, </w:t>
      </w:r>
      <w:r w:rsidR="009F014B" w:rsidRPr="00FB1E02">
        <w:rPr>
          <w:rFonts w:cs="Arial Unicode"/>
          <w:i w:val="0"/>
          <w:color w:val="000000" w:themeColor="text1"/>
          <w:sz w:val="24"/>
          <w:lang w:val="hy-AM"/>
        </w:rPr>
        <w:t>34</w:t>
      </w:r>
      <w:r w:rsidRPr="00FB1E02">
        <w:rPr>
          <w:rFonts w:cs="Arial Unicode"/>
          <w:i w:val="0"/>
          <w:color w:val="000000" w:themeColor="text1"/>
          <w:sz w:val="24"/>
          <w:lang w:val="hy-AM"/>
        </w:rPr>
        <w:t xml:space="preserve"> հայցադիմում (202</w:t>
      </w:r>
      <w:r w:rsidR="009F014B" w:rsidRPr="00FB1E02">
        <w:rPr>
          <w:rFonts w:cs="Arial Unicode"/>
          <w:i w:val="0"/>
          <w:color w:val="000000" w:themeColor="text1"/>
          <w:sz w:val="24"/>
          <w:lang w:val="hy-AM"/>
        </w:rPr>
        <w:t>3</w:t>
      </w:r>
      <w:r w:rsidRPr="00FB1E02">
        <w:rPr>
          <w:rFonts w:cs="Arial Unicode"/>
          <w:i w:val="0"/>
          <w:color w:val="000000" w:themeColor="text1"/>
          <w:sz w:val="24"/>
          <w:lang w:val="hy-AM"/>
        </w:rPr>
        <w:t xml:space="preserve"> թվականի ընթացքում՝ </w:t>
      </w:r>
      <w:r w:rsidR="009F014B" w:rsidRPr="00FB1E02">
        <w:rPr>
          <w:rFonts w:cs="Arial Unicode"/>
          <w:i w:val="0"/>
          <w:color w:val="000000" w:themeColor="text1"/>
          <w:sz w:val="24"/>
          <w:lang w:val="hy-AM"/>
        </w:rPr>
        <w:t>21</w:t>
      </w:r>
      <w:r w:rsidRPr="00FB1E02">
        <w:rPr>
          <w:rFonts w:cs="Arial Unicode"/>
          <w:i w:val="0"/>
          <w:color w:val="000000" w:themeColor="text1"/>
          <w:sz w:val="24"/>
          <w:lang w:val="hy-AM"/>
        </w:rPr>
        <w:t>),</w:t>
      </w:r>
      <w:r w:rsidRPr="0052206D">
        <w:rPr>
          <w:rFonts w:cs="Arial Unicode"/>
          <w:i w:val="0"/>
          <w:color w:val="FF0000"/>
          <w:sz w:val="24"/>
          <w:lang w:val="hy-AM"/>
        </w:rPr>
        <w:t xml:space="preserve"> </w:t>
      </w:r>
      <w:r w:rsidRPr="0011794D">
        <w:rPr>
          <w:rFonts w:cs="Arial Unicode"/>
          <w:i w:val="0"/>
          <w:color w:val="000000" w:themeColor="text1"/>
          <w:sz w:val="24"/>
          <w:lang w:val="hy-AM"/>
        </w:rPr>
        <w:t>2 հայցադիմումի պատասխան (202</w:t>
      </w:r>
      <w:r w:rsidR="0011794D">
        <w:rPr>
          <w:rFonts w:cs="Arial Unicode"/>
          <w:i w:val="0"/>
          <w:color w:val="000000" w:themeColor="text1"/>
          <w:sz w:val="24"/>
          <w:lang w:val="hy-AM"/>
        </w:rPr>
        <w:t>3</w:t>
      </w:r>
      <w:r w:rsidRPr="0011794D">
        <w:rPr>
          <w:rFonts w:cs="Arial Unicode"/>
          <w:i w:val="0"/>
          <w:color w:val="000000" w:themeColor="text1"/>
          <w:sz w:val="24"/>
          <w:lang w:val="hy-AM"/>
        </w:rPr>
        <w:t xml:space="preserve"> թվականի ընթացքում՝ </w:t>
      </w:r>
      <w:r w:rsidR="0011794D">
        <w:rPr>
          <w:rFonts w:cs="Arial Unicode"/>
          <w:i w:val="0"/>
          <w:color w:val="000000" w:themeColor="text1"/>
          <w:sz w:val="24"/>
          <w:lang w:val="hy-AM"/>
        </w:rPr>
        <w:t>2</w:t>
      </w:r>
      <w:r w:rsidRPr="0011794D">
        <w:rPr>
          <w:rFonts w:cs="Arial Unicode"/>
          <w:i w:val="0"/>
          <w:color w:val="000000" w:themeColor="text1"/>
          <w:sz w:val="24"/>
          <w:lang w:val="hy-AM"/>
        </w:rPr>
        <w:t>),</w:t>
      </w:r>
      <w:r w:rsidRPr="0052206D">
        <w:rPr>
          <w:rFonts w:cs="Arial Unicode"/>
          <w:i w:val="0"/>
          <w:color w:val="FF0000"/>
          <w:sz w:val="24"/>
          <w:lang w:val="hy-AM"/>
        </w:rPr>
        <w:t xml:space="preserve"> </w:t>
      </w:r>
      <w:r w:rsidR="0011794D" w:rsidRPr="0011794D">
        <w:rPr>
          <w:rFonts w:cs="Arial Unicode"/>
          <w:i w:val="0"/>
          <w:color w:val="000000" w:themeColor="text1"/>
          <w:sz w:val="24"/>
          <w:lang w:val="hy-AM"/>
        </w:rPr>
        <w:t xml:space="preserve">16 </w:t>
      </w:r>
      <w:r w:rsidRPr="0011794D">
        <w:rPr>
          <w:rFonts w:cs="Arial Unicode"/>
          <w:i w:val="0"/>
          <w:color w:val="000000" w:themeColor="text1"/>
          <w:sz w:val="24"/>
          <w:lang w:val="hy-AM"/>
        </w:rPr>
        <w:t>գրավոր առարկություն (202</w:t>
      </w:r>
      <w:r w:rsidR="0011794D" w:rsidRPr="0011794D">
        <w:rPr>
          <w:rFonts w:cs="Arial Unicode"/>
          <w:i w:val="0"/>
          <w:color w:val="000000" w:themeColor="text1"/>
          <w:sz w:val="24"/>
          <w:lang w:val="hy-AM"/>
        </w:rPr>
        <w:t>3</w:t>
      </w:r>
      <w:r w:rsidRPr="0011794D">
        <w:rPr>
          <w:rFonts w:cs="Arial Unicode"/>
          <w:i w:val="0"/>
          <w:color w:val="000000" w:themeColor="text1"/>
          <w:sz w:val="24"/>
          <w:lang w:val="hy-AM"/>
        </w:rPr>
        <w:t xml:space="preserve"> թվականի ընթացքում՝ </w:t>
      </w:r>
      <w:r w:rsidR="0011794D" w:rsidRPr="0011794D">
        <w:rPr>
          <w:rFonts w:cs="Arial Unicode"/>
          <w:i w:val="0"/>
          <w:color w:val="000000" w:themeColor="text1"/>
          <w:sz w:val="24"/>
          <w:lang w:val="hy-AM"/>
        </w:rPr>
        <w:t>10</w:t>
      </w:r>
      <w:r w:rsidRPr="0011794D">
        <w:rPr>
          <w:rFonts w:cs="Arial Unicode"/>
          <w:i w:val="0"/>
          <w:color w:val="000000" w:themeColor="text1"/>
          <w:sz w:val="24"/>
          <w:lang w:val="hy-AM"/>
        </w:rPr>
        <w:t>),</w:t>
      </w:r>
      <w:r w:rsidRPr="0052206D">
        <w:rPr>
          <w:rFonts w:cs="Arial Unicode"/>
          <w:i w:val="0"/>
          <w:color w:val="FF0000"/>
          <w:sz w:val="24"/>
          <w:lang w:val="hy-AM"/>
        </w:rPr>
        <w:t xml:space="preserve"> </w:t>
      </w:r>
      <w:r w:rsidR="0011794D" w:rsidRPr="0011794D">
        <w:rPr>
          <w:rFonts w:cs="Arial Unicode"/>
          <w:i w:val="0"/>
          <w:color w:val="000000" w:themeColor="text1"/>
          <w:sz w:val="24"/>
          <w:lang w:val="hy-AM"/>
        </w:rPr>
        <w:t>5</w:t>
      </w:r>
      <w:r w:rsidRPr="0011794D">
        <w:rPr>
          <w:rFonts w:cs="Arial Unicode"/>
          <w:i w:val="0"/>
          <w:color w:val="000000" w:themeColor="text1"/>
          <w:sz w:val="24"/>
          <w:lang w:val="hy-AM"/>
        </w:rPr>
        <w:t xml:space="preserve"> վերաքննիչ բողոք (202</w:t>
      </w:r>
      <w:r w:rsidR="0011794D" w:rsidRPr="0011794D">
        <w:rPr>
          <w:rFonts w:cs="Arial Unicode"/>
          <w:i w:val="0"/>
          <w:color w:val="000000" w:themeColor="text1"/>
          <w:sz w:val="24"/>
          <w:lang w:val="hy-AM"/>
        </w:rPr>
        <w:t>3</w:t>
      </w:r>
      <w:r w:rsidRPr="0011794D">
        <w:rPr>
          <w:rFonts w:cs="Arial Unicode"/>
          <w:i w:val="0"/>
          <w:color w:val="000000" w:themeColor="text1"/>
          <w:sz w:val="24"/>
          <w:lang w:val="hy-AM"/>
        </w:rPr>
        <w:t xml:space="preserve"> թվականի ընթացքում՝ </w:t>
      </w:r>
      <w:r w:rsidR="0011794D" w:rsidRPr="0011794D">
        <w:rPr>
          <w:rFonts w:cs="Arial Unicode"/>
          <w:i w:val="0"/>
          <w:color w:val="000000" w:themeColor="text1"/>
          <w:sz w:val="24"/>
          <w:lang w:val="hy-AM"/>
        </w:rPr>
        <w:t>12</w:t>
      </w:r>
      <w:r w:rsidRPr="0011794D">
        <w:rPr>
          <w:rFonts w:cs="Arial Unicode"/>
          <w:i w:val="0"/>
          <w:color w:val="000000" w:themeColor="text1"/>
          <w:sz w:val="24"/>
          <w:lang w:val="hy-AM"/>
        </w:rPr>
        <w:t xml:space="preserve">), </w:t>
      </w:r>
      <w:r w:rsidR="0011794D" w:rsidRPr="0011794D">
        <w:rPr>
          <w:rFonts w:cs="Arial Unicode"/>
          <w:i w:val="0"/>
          <w:color w:val="000000" w:themeColor="text1"/>
          <w:sz w:val="24"/>
          <w:lang w:val="hy-AM"/>
        </w:rPr>
        <w:t>7</w:t>
      </w:r>
      <w:r w:rsidRPr="0011794D">
        <w:rPr>
          <w:rFonts w:cs="Arial Unicode"/>
          <w:i w:val="0"/>
          <w:color w:val="000000" w:themeColor="text1"/>
          <w:sz w:val="24"/>
          <w:lang w:val="hy-AM"/>
        </w:rPr>
        <w:t xml:space="preserve"> վերաքննիչ բողոքի պատասխան (202</w:t>
      </w:r>
      <w:r w:rsidR="0011794D" w:rsidRPr="0011794D">
        <w:rPr>
          <w:rFonts w:cs="Arial Unicode"/>
          <w:i w:val="0"/>
          <w:color w:val="000000" w:themeColor="text1"/>
          <w:sz w:val="24"/>
          <w:lang w:val="hy-AM"/>
        </w:rPr>
        <w:t>3</w:t>
      </w:r>
      <w:r w:rsidRPr="0011794D">
        <w:rPr>
          <w:rFonts w:cs="Arial Unicode"/>
          <w:i w:val="0"/>
          <w:color w:val="000000" w:themeColor="text1"/>
          <w:sz w:val="24"/>
          <w:lang w:val="hy-AM"/>
        </w:rPr>
        <w:t xml:space="preserve"> թվականի ընթացքում՝ </w:t>
      </w:r>
      <w:r w:rsidR="0011794D" w:rsidRPr="0011794D">
        <w:rPr>
          <w:rFonts w:cs="Arial Unicode"/>
          <w:i w:val="0"/>
          <w:color w:val="000000" w:themeColor="text1"/>
          <w:sz w:val="24"/>
          <w:lang w:val="hy-AM"/>
        </w:rPr>
        <w:t>2</w:t>
      </w:r>
      <w:r w:rsidRPr="0011794D">
        <w:rPr>
          <w:rFonts w:cs="Arial Unicode"/>
          <w:i w:val="0"/>
          <w:color w:val="000000" w:themeColor="text1"/>
          <w:sz w:val="24"/>
          <w:lang w:val="hy-AM"/>
        </w:rPr>
        <w:t>), 4 վճռաբեկ բողոք (202</w:t>
      </w:r>
      <w:r w:rsidR="0011794D">
        <w:rPr>
          <w:rFonts w:cs="Arial Unicode"/>
          <w:i w:val="0"/>
          <w:color w:val="000000" w:themeColor="text1"/>
          <w:sz w:val="24"/>
          <w:lang w:val="hy-AM"/>
        </w:rPr>
        <w:t>3</w:t>
      </w:r>
      <w:r w:rsidRPr="0011794D">
        <w:rPr>
          <w:rFonts w:cs="Arial Unicode"/>
          <w:i w:val="0"/>
          <w:color w:val="000000" w:themeColor="text1"/>
          <w:sz w:val="24"/>
          <w:lang w:val="hy-AM"/>
        </w:rPr>
        <w:t xml:space="preserve"> թվականի ընթացքում՝ </w:t>
      </w:r>
      <w:r w:rsidR="0011794D">
        <w:rPr>
          <w:rFonts w:cs="Arial Unicode"/>
          <w:i w:val="0"/>
          <w:color w:val="000000" w:themeColor="text1"/>
          <w:sz w:val="24"/>
          <w:lang w:val="hy-AM"/>
        </w:rPr>
        <w:t>4</w:t>
      </w:r>
      <w:r w:rsidRPr="0011794D">
        <w:rPr>
          <w:rFonts w:cs="Arial Unicode"/>
          <w:i w:val="0"/>
          <w:color w:val="000000" w:themeColor="text1"/>
          <w:sz w:val="24"/>
          <w:lang w:val="hy-AM"/>
        </w:rPr>
        <w:t>)</w:t>
      </w:r>
      <w:r w:rsidRPr="006C671D">
        <w:rPr>
          <w:rFonts w:cs="Arial Unicode"/>
          <w:i w:val="0"/>
          <w:color w:val="000000" w:themeColor="text1"/>
          <w:sz w:val="24"/>
          <w:lang w:val="hy-AM"/>
        </w:rPr>
        <w:t xml:space="preserve">։ </w:t>
      </w:r>
    </w:p>
    <w:p w14:paraId="6CE79873" w14:textId="77777777" w:rsidR="009F4616" w:rsidRPr="009F4616" w:rsidRDefault="009F4616" w:rsidP="009F4616">
      <w:pPr>
        <w:spacing w:line="360" w:lineRule="auto"/>
        <w:ind w:firstLine="567"/>
        <w:contextualSpacing/>
        <w:jc w:val="both"/>
        <w:rPr>
          <w:rFonts w:cs="Sylfaen"/>
          <w:i w:val="0"/>
          <w:iCs w:val="0"/>
          <w:sz w:val="24"/>
          <w:lang w:val="hy-AM" w:eastAsia="ru-RU"/>
        </w:rPr>
      </w:pPr>
      <w:r w:rsidRPr="009F4616">
        <w:rPr>
          <w:rFonts w:cs="Arial Unicode"/>
          <w:i w:val="0"/>
          <w:iCs w:val="0"/>
          <w:sz w:val="24"/>
          <w:lang w:val="hy-AM" w:eastAsia="ru-RU"/>
        </w:rPr>
        <w:t>Դ</w:t>
      </w:r>
      <w:r w:rsidRPr="009F4616">
        <w:rPr>
          <w:rFonts w:cs="Sylfaen"/>
          <w:i w:val="0"/>
          <w:iCs w:val="0"/>
          <w:sz w:val="24"/>
          <w:lang w:val="hy-AM" w:eastAsia="ru-RU"/>
        </w:rPr>
        <w:t xml:space="preserve">ատական ատյաններում քննվող քաղաքացիական, քրեական, վարչական և սնանկության գործերով ապահովվել է դատական ներկայացուցչություն, ապահովվել է մասնակցություն Հարկադիր կատարումն ապահովող ծառայությունում հարուցված կատարողական գործողությունների արդյունքում իրականացված վտարման աշխատանքներին, մասնակցություն է ապահովել պետական սեփականություն հանդիսացող տարածքների ներխուժումը այլ անձանց կողմից վերացնելու նպատակով ՀՀ ոստիկանության ձեռնարկվելիք միջոցառումներին, մասնակցություն է ապահովվել ՀՀ գլխավոր դատախազությունում, ՀՀ ոստիկանության քրեական ոստիկանությունում, ինչպես նաև </w:t>
      </w:r>
      <w:r w:rsidRPr="009F4616">
        <w:rPr>
          <w:rFonts w:cs="Sylfaen"/>
          <w:i w:val="0"/>
          <w:iCs w:val="0"/>
          <w:sz w:val="24"/>
          <w:lang w:val="hy-AM" w:eastAsia="ru-RU"/>
        </w:rPr>
        <w:lastRenderedPageBreak/>
        <w:t xml:space="preserve">հարուցված քրեական գործերով վարույթն իրականացնող նախաքննական մարմիններում (ՀՀ հակակոռուպցիոն և քննչական կոմիտեներում)։ </w:t>
      </w:r>
    </w:p>
    <w:p w14:paraId="15041439" w14:textId="4803B56D" w:rsidR="00B2140D" w:rsidRDefault="00B2140D" w:rsidP="00B2140D">
      <w:pPr>
        <w:spacing w:line="360" w:lineRule="auto"/>
        <w:ind w:firstLine="720"/>
        <w:jc w:val="both"/>
        <w:rPr>
          <w:rFonts w:cs="Arial Unicode"/>
          <w:i w:val="0"/>
          <w:color w:val="000000" w:themeColor="text1"/>
          <w:sz w:val="24"/>
          <w:lang w:val="hy-AM"/>
        </w:rPr>
      </w:pPr>
      <w:r w:rsidRPr="0011794D">
        <w:rPr>
          <w:rFonts w:cs="Sylfaen"/>
          <w:i w:val="0"/>
          <w:iCs w:val="0"/>
          <w:color w:val="000000" w:themeColor="text1"/>
          <w:sz w:val="24"/>
          <w:lang w:val="hy-AM" w:eastAsia="ru-RU"/>
        </w:rPr>
        <w:t xml:space="preserve">Հաշվետու ժամանակահատվածում իրականացվել է </w:t>
      </w:r>
      <w:r w:rsidR="0011794D" w:rsidRPr="0011794D">
        <w:rPr>
          <w:rFonts w:cs="Sylfaen"/>
          <w:i w:val="0"/>
          <w:iCs w:val="0"/>
          <w:color w:val="000000" w:themeColor="text1"/>
          <w:sz w:val="24"/>
          <w:lang w:val="hy-AM" w:eastAsia="ru-RU"/>
        </w:rPr>
        <w:t xml:space="preserve">4 </w:t>
      </w:r>
      <w:r w:rsidRPr="0011794D">
        <w:rPr>
          <w:rFonts w:cs="Sylfaen"/>
          <w:i w:val="0"/>
          <w:iCs w:val="0"/>
          <w:color w:val="000000" w:themeColor="text1"/>
          <w:sz w:val="24"/>
          <w:lang w:val="hy-AM" w:eastAsia="ru-RU"/>
        </w:rPr>
        <w:t>ծառայողական քննություն</w:t>
      </w:r>
      <w:r w:rsidR="00C846C5" w:rsidRPr="0011794D">
        <w:rPr>
          <w:rFonts w:cs="Sylfaen"/>
          <w:i w:val="0"/>
          <w:iCs w:val="0"/>
          <w:color w:val="000000" w:themeColor="text1"/>
          <w:sz w:val="24"/>
          <w:lang w:val="hy-AM" w:eastAsia="ru-RU"/>
        </w:rPr>
        <w:t xml:space="preserve"> </w:t>
      </w:r>
      <w:r w:rsidR="00C846C5" w:rsidRPr="0011794D">
        <w:rPr>
          <w:rFonts w:cs="Arial Unicode"/>
          <w:i w:val="0"/>
          <w:color w:val="000000" w:themeColor="text1"/>
          <w:sz w:val="24"/>
          <w:lang w:val="hy-AM"/>
        </w:rPr>
        <w:t>(202</w:t>
      </w:r>
      <w:r w:rsidR="0011794D" w:rsidRPr="0011794D">
        <w:rPr>
          <w:rFonts w:cs="Arial Unicode"/>
          <w:i w:val="0"/>
          <w:color w:val="000000" w:themeColor="text1"/>
          <w:sz w:val="24"/>
          <w:lang w:val="hy-AM"/>
        </w:rPr>
        <w:t>3</w:t>
      </w:r>
      <w:r w:rsidR="00C846C5" w:rsidRPr="0011794D">
        <w:rPr>
          <w:rFonts w:cs="Arial Unicode"/>
          <w:i w:val="0"/>
          <w:color w:val="000000" w:themeColor="text1"/>
          <w:sz w:val="24"/>
          <w:lang w:val="hy-AM"/>
        </w:rPr>
        <w:t xml:space="preserve"> թվականի ընթացքում՝ </w:t>
      </w:r>
      <w:r w:rsidR="0011794D" w:rsidRPr="0011794D">
        <w:rPr>
          <w:rFonts w:cs="Arial Unicode"/>
          <w:i w:val="0"/>
          <w:color w:val="000000" w:themeColor="text1"/>
          <w:sz w:val="24"/>
          <w:lang w:val="hy-AM"/>
        </w:rPr>
        <w:t>2</w:t>
      </w:r>
      <w:r w:rsidR="00C846C5" w:rsidRPr="0011794D">
        <w:rPr>
          <w:rFonts w:cs="Arial Unicode"/>
          <w:i w:val="0"/>
          <w:color w:val="000000" w:themeColor="text1"/>
          <w:sz w:val="24"/>
          <w:lang w:val="hy-AM"/>
        </w:rPr>
        <w:t>)։</w:t>
      </w:r>
    </w:p>
    <w:p w14:paraId="2A9A9EBB" w14:textId="77777777" w:rsidR="00367BC5" w:rsidRDefault="00367BC5" w:rsidP="00CA6CAD">
      <w:pPr>
        <w:tabs>
          <w:tab w:val="left" w:pos="567"/>
        </w:tabs>
        <w:spacing w:line="360" w:lineRule="auto"/>
        <w:ind w:firstLine="720"/>
        <w:jc w:val="both"/>
        <w:rPr>
          <w:b/>
          <w:color w:val="FF0000"/>
          <w:sz w:val="24"/>
          <w:u w:val="single"/>
          <w:lang w:val="hy-AM"/>
        </w:rPr>
      </w:pPr>
    </w:p>
    <w:p w14:paraId="58888135" w14:textId="79577118" w:rsidR="006A6698" w:rsidRPr="0029325F" w:rsidRDefault="006A6698" w:rsidP="00CA6CAD">
      <w:pPr>
        <w:tabs>
          <w:tab w:val="left" w:pos="567"/>
        </w:tabs>
        <w:spacing w:line="360" w:lineRule="auto"/>
        <w:ind w:firstLine="720"/>
        <w:jc w:val="both"/>
        <w:rPr>
          <w:rFonts w:cs="Arial Unicode"/>
          <w:b/>
          <w:sz w:val="24"/>
          <w:u w:val="single"/>
          <w:lang w:val="hy-AM"/>
        </w:rPr>
      </w:pPr>
      <w:r w:rsidRPr="0029325F">
        <w:rPr>
          <w:b/>
          <w:sz w:val="24"/>
          <w:u w:val="single"/>
          <w:lang w:val="hy-AM"/>
        </w:rPr>
        <w:t>7.</w:t>
      </w:r>
      <w:r w:rsidR="0087549D" w:rsidRPr="0029325F">
        <w:rPr>
          <w:b/>
          <w:sz w:val="24"/>
          <w:u w:val="single"/>
          <w:lang w:val="hy-AM"/>
        </w:rPr>
        <w:t xml:space="preserve"> </w:t>
      </w:r>
      <w:r w:rsidRPr="0029325F">
        <w:rPr>
          <w:b/>
          <w:sz w:val="24"/>
          <w:u w:val="single"/>
          <w:lang w:val="hy-AM"/>
        </w:rPr>
        <w:t>Կոմիտեի ենթակայության «Գույքի գնահատման և աճուրդի կենտրոն» ՊՈԱԿ-ի կողմից իրականացված աշխատանքները.</w:t>
      </w:r>
    </w:p>
    <w:p w14:paraId="07D1B86E" w14:textId="1B1DE4A0" w:rsidR="00D15A57" w:rsidRPr="003D328D" w:rsidRDefault="00D15A57" w:rsidP="00D15A57">
      <w:pPr>
        <w:pStyle w:val="a3"/>
        <w:spacing w:after="0" w:line="360" w:lineRule="auto"/>
        <w:ind w:left="0" w:firstLine="720"/>
        <w:jc w:val="both"/>
        <w:rPr>
          <w:rFonts w:ascii="GHEA Grapalat" w:eastAsia="Times New Roman" w:hAnsi="GHEA Grapalat" w:cs="Arial Unicode"/>
          <w:color w:val="000000" w:themeColor="text1"/>
          <w:sz w:val="24"/>
          <w:szCs w:val="24"/>
          <w:lang w:val="hy-AM" w:eastAsia="ru-RU"/>
        </w:rPr>
      </w:pPr>
      <w:r w:rsidRPr="00D75922">
        <w:rPr>
          <w:rFonts w:ascii="GHEA Grapalat" w:eastAsia="Times New Roman" w:hAnsi="GHEA Grapalat" w:cs="Arial Unicode"/>
          <w:color w:val="000000" w:themeColor="text1"/>
          <w:sz w:val="24"/>
          <w:szCs w:val="24"/>
          <w:lang w:val="hy-AM" w:eastAsia="ru-RU"/>
        </w:rPr>
        <w:t xml:space="preserve">Հաշվետու ժամանակահատվածում «Գույքի գնահատման և աճուրդի կենտրոն» ՊՈԱԿ-ի կողմից իրականացվել են հետևյալ աճուրդների կազմակերպման աշխատանքները. </w:t>
      </w:r>
      <w:r w:rsidR="0029325F" w:rsidRPr="00D75922">
        <w:rPr>
          <w:rFonts w:ascii="GHEA Grapalat" w:eastAsia="Times New Roman" w:hAnsi="GHEA Grapalat" w:cs="Arial Unicode"/>
          <w:color w:val="000000" w:themeColor="text1"/>
          <w:sz w:val="24"/>
          <w:szCs w:val="24"/>
          <w:lang w:val="hy-AM" w:eastAsia="ru-RU"/>
        </w:rPr>
        <w:t xml:space="preserve">278 </w:t>
      </w:r>
      <w:r w:rsidRPr="00D75922">
        <w:rPr>
          <w:rFonts w:ascii="GHEA Grapalat" w:eastAsia="Times New Roman" w:hAnsi="GHEA Grapalat" w:cs="Arial Unicode"/>
          <w:color w:val="000000" w:themeColor="text1"/>
          <w:sz w:val="24"/>
          <w:szCs w:val="24"/>
          <w:lang w:val="hy-AM" w:eastAsia="ru-RU"/>
        </w:rPr>
        <w:t>միավոր շարժական գույքի (տրանսպորտային միջոց</w:t>
      </w:r>
      <w:r w:rsidRPr="00A1783C">
        <w:rPr>
          <w:rFonts w:ascii="GHEA Grapalat" w:eastAsia="Times New Roman" w:hAnsi="GHEA Grapalat" w:cs="Arial Unicode"/>
          <w:color w:val="000000" w:themeColor="text1"/>
          <w:sz w:val="24"/>
          <w:szCs w:val="24"/>
          <w:lang w:val="hy-AM" w:eastAsia="ru-RU"/>
        </w:rPr>
        <w:t xml:space="preserve">) աճուրդի կազմակերպում, որից կայացել է </w:t>
      </w:r>
      <w:r w:rsidR="0029325F" w:rsidRPr="00A1783C">
        <w:rPr>
          <w:rFonts w:ascii="GHEA Grapalat" w:eastAsia="Times New Roman" w:hAnsi="GHEA Grapalat" w:cs="Arial Unicode"/>
          <w:color w:val="000000" w:themeColor="text1"/>
          <w:sz w:val="24"/>
          <w:szCs w:val="24"/>
          <w:lang w:val="hy-AM" w:eastAsia="ru-RU"/>
        </w:rPr>
        <w:t>206</w:t>
      </w:r>
      <w:r w:rsidRPr="00A1783C">
        <w:rPr>
          <w:rFonts w:ascii="GHEA Grapalat" w:eastAsia="Times New Roman" w:hAnsi="GHEA Grapalat" w:cs="Arial Unicode"/>
          <w:color w:val="000000" w:themeColor="text1"/>
          <w:sz w:val="24"/>
          <w:szCs w:val="24"/>
          <w:lang w:val="hy-AM" w:eastAsia="ru-RU"/>
        </w:rPr>
        <w:t xml:space="preserve"> միավորը,</w:t>
      </w:r>
      <w:r w:rsidRPr="00D75922">
        <w:rPr>
          <w:rFonts w:ascii="GHEA Grapalat" w:eastAsia="Times New Roman" w:hAnsi="GHEA Grapalat" w:cs="Arial Unicode"/>
          <w:color w:val="000000" w:themeColor="text1"/>
          <w:sz w:val="24"/>
          <w:szCs w:val="24"/>
          <w:lang w:val="hy-AM" w:eastAsia="ru-RU"/>
        </w:rPr>
        <w:t xml:space="preserve"> </w:t>
      </w:r>
      <w:r w:rsidR="002943D2" w:rsidRPr="00D75922">
        <w:rPr>
          <w:rFonts w:ascii="GHEA Grapalat" w:eastAsia="Times New Roman" w:hAnsi="GHEA Grapalat" w:cs="Arial Unicode"/>
          <w:color w:val="000000" w:themeColor="text1"/>
          <w:sz w:val="24"/>
          <w:szCs w:val="24"/>
          <w:lang w:val="hy-AM" w:eastAsia="ru-RU"/>
        </w:rPr>
        <w:t>633</w:t>
      </w:r>
      <w:r w:rsidRPr="00D75922">
        <w:rPr>
          <w:rFonts w:ascii="GHEA Grapalat" w:eastAsia="Times New Roman" w:hAnsi="GHEA Grapalat" w:cs="Arial Unicode"/>
          <w:color w:val="000000" w:themeColor="text1"/>
          <w:sz w:val="24"/>
          <w:szCs w:val="24"/>
          <w:lang w:val="hy-AM" w:eastAsia="ru-RU"/>
        </w:rPr>
        <w:t xml:space="preserve"> միավոր այլ շարժական գույքի աճուրդի կազմակերպում, որից կայացել է </w:t>
      </w:r>
      <w:r w:rsidR="002943D2" w:rsidRPr="00D75922">
        <w:rPr>
          <w:rFonts w:ascii="GHEA Grapalat" w:eastAsia="Times New Roman" w:hAnsi="GHEA Grapalat" w:cs="Arial Unicode"/>
          <w:color w:val="000000" w:themeColor="text1"/>
          <w:sz w:val="24"/>
          <w:szCs w:val="24"/>
          <w:lang w:val="hy-AM" w:eastAsia="ru-RU"/>
        </w:rPr>
        <w:t>102</w:t>
      </w:r>
      <w:r w:rsidRPr="00D75922">
        <w:rPr>
          <w:rFonts w:ascii="GHEA Grapalat" w:eastAsia="Times New Roman" w:hAnsi="GHEA Grapalat" w:cs="Arial Unicode"/>
          <w:color w:val="000000" w:themeColor="text1"/>
          <w:sz w:val="24"/>
          <w:szCs w:val="24"/>
          <w:lang w:val="hy-AM" w:eastAsia="ru-RU"/>
        </w:rPr>
        <w:t xml:space="preserve"> միավորը</w:t>
      </w:r>
      <w:r w:rsidR="00827E74">
        <w:rPr>
          <w:rFonts w:ascii="GHEA Grapalat" w:eastAsia="Times New Roman" w:hAnsi="GHEA Grapalat" w:cs="Arial Unicode"/>
          <w:color w:val="000000" w:themeColor="text1"/>
          <w:sz w:val="24"/>
          <w:szCs w:val="24"/>
          <w:lang w:val="hy-AM" w:eastAsia="ru-RU"/>
        </w:rPr>
        <w:t>,</w:t>
      </w:r>
      <w:r w:rsidRPr="00D75922">
        <w:rPr>
          <w:rFonts w:ascii="GHEA Grapalat" w:eastAsia="Times New Roman" w:hAnsi="GHEA Grapalat" w:cs="Arial Unicode"/>
          <w:color w:val="000000" w:themeColor="text1"/>
          <w:sz w:val="24"/>
          <w:szCs w:val="24"/>
          <w:lang w:val="hy-AM" w:eastAsia="ru-RU"/>
        </w:rPr>
        <w:t xml:space="preserve"> </w:t>
      </w:r>
      <w:r w:rsidR="00602EA9" w:rsidRPr="00D75922">
        <w:rPr>
          <w:rFonts w:ascii="GHEA Grapalat" w:eastAsia="Times New Roman" w:hAnsi="GHEA Grapalat" w:cs="Arial Unicode"/>
          <w:color w:val="000000" w:themeColor="text1"/>
          <w:sz w:val="24"/>
          <w:szCs w:val="24"/>
          <w:lang w:val="hy-AM" w:eastAsia="ru-RU"/>
        </w:rPr>
        <w:t xml:space="preserve">21 </w:t>
      </w:r>
      <w:r w:rsidRPr="00D75922">
        <w:rPr>
          <w:rFonts w:ascii="GHEA Grapalat" w:eastAsia="Times New Roman" w:hAnsi="GHEA Grapalat" w:cs="Arial Unicode"/>
          <w:color w:val="000000" w:themeColor="text1"/>
          <w:sz w:val="24"/>
          <w:szCs w:val="24"/>
          <w:lang w:val="hy-AM" w:eastAsia="ru-RU"/>
        </w:rPr>
        <w:t xml:space="preserve">միավոր անշարժ գույքի աճուրդի կազմակերպում, որից կայացել է </w:t>
      </w:r>
      <w:r w:rsidR="00403884" w:rsidRPr="00D75922">
        <w:rPr>
          <w:rFonts w:ascii="GHEA Grapalat" w:eastAsia="Times New Roman" w:hAnsi="GHEA Grapalat" w:cs="Arial Unicode"/>
          <w:color w:val="000000" w:themeColor="text1"/>
          <w:sz w:val="24"/>
          <w:szCs w:val="24"/>
          <w:lang w:val="hy-AM" w:eastAsia="ru-RU"/>
        </w:rPr>
        <w:t>6</w:t>
      </w:r>
      <w:r w:rsidRPr="00D75922">
        <w:rPr>
          <w:rFonts w:ascii="GHEA Grapalat" w:eastAsia="Times New Roman" w:hAnsi="GHEA Grapalat" w:cs="Arial Unicode"/>
          <w:color w:val="000000" w:themeColor="text1"/>
          <w:sz w:val="24"/>
          <w:szCs w:val="24"/>
          <w:lang w:val="hy-AM" w:eastAsia="ru-RU"/>
        </w:rPr>
        <w:t xml:space="preserve"> միավորը,   </w:t>
      </w:r>
      <w:r w:rsidR="00403884" w:rsidRPr="00D75922">
        <w:rPr>
          <w:rFonts w:ascii="GHEA Grapalat" w:eastAsia="Times New Roman" w:hAnsi="GHEA Grapalat" w:cs="Arial Unicode"/>
          <w:color w:val="000000" w:themeColor="text1"/>
          <w:sz w:val="24"/>
          <w:szCs w:val="24"/>
          <w:lang w:val="hy-AM" w:eastAsia="ru-RU"/>
        </w:rPr>
        <w:t>47</w:t>
      </w:r>
      <w:r w:rsidRPr="00D75922">
        <w:rPr>
          <w:rFonts w:ascii="GHEA Grapalat" w:eastAsia="Times New Roman" w:hAnsi="GHEA Grapalat" w:cs="Arial Unicode"/>
          <w:color w:val="000000" w:themeColor="text1"/>
          <w:sz w:val="24"/>
          <w:szCs w:val="24"/>
          <w:lang w:val="hy-AM" w:eastAsia="ru-RU"/>
        </w:rPr>
        <w:t xml:space="preserve"> տարածքի</w:t>
      </w:r>
      <w:r w:rsidRPr="00827E74">
        <w:rPr>
          <w:rFonts w:ascii="GHEA Grapalat" w:eastAsia="Times New Roman" w:hAnsi="GHEA Grapalat" w:cs="Arial Unicode"/>
          <w:color w:val="000000" w:themeColor="text1"/>
          <w:sz w:val="24"/>
          <w:szCs w:val="24"/>
          <w:lang w:val="hy-AM" w:eastAsia="ru-RU"/>
        </w:rPr>
        <w:t xml:space="preserve"> վարձակալության իրավունքի տրամադրման նպատակով աճուրդի կազմակերպում, որից կայացել է </w:t>
      </w:r>
      <w:r w:rsidR="00403884" w:rsidRPr="00827E74">
        <w:rPr>
          <w:rFonts w:ascii="GHEA Grapalat" w:eastAsia="Times New Roman" w:hAnsi="GHEA Grapalat" w:cs="Arial Unicode"/>
          <w:color w:val="000000" w:themeColor="text1"/>
          <w:sz w:val="24"/>
          <w:szCs w:val="24"/>
          <w:lang w:val="hy-AM" w:eastAsia="ru-RU"/>
        </w:rPr>
        <w:t>43</w:t>
      </w:r>
      <w:r w:rsidRPr="00827E74">
        <w:rPr>
          <w:rFonts w:ascii="GHEA Grapalat" w:eastAsia="Times New Roman" w:hAnsi="GHEA Grapalat" w:cs="Arial Unicode"/>
          <w:color w:val="000000" w:themeColor="text1"/>
          <w:sz w:val="24"/>
          <w:szCs w:val="24"/>
          <w:lang w:val="hy-AM" w:eastAsia="ru-RU"/>
        </w:rPr>
        <w:t xml:space="preserve"> միավորը, </w:t>
      </w:r>
      <w:r w:rsidR="00DD789C" w:rsidRPr="003D328D">
        <w:rPr>
          <w:rFonts w:ascii="GHEA Grapalat" w:eastAsia="Times New Roman" w:hAnsi="GHEA Grapalat" w:cs="Arial Unicode"/>
          <w:color w:val="000000" w:themeColor="text1"/>
          <w:sz w:val="24"/>
          <w:szCs w:val="24"/>
          <w:lang w:val="hy-AM" w:eastAsia="ru-RU"/>
        </w:rPr>
        <w:t>151</w:t>
      </w:r>
      <w:r w:rsidRPr="003D328D">
        <w:rPr>
          <w:rFonts w:ascii="GHEA Grapalat" w:eastAsia="Times New Roman" w:hAnsi="GHEA Grapalat" w:cs="Arial Unicode"/>
          <w:color w:val="000000" w:themeColor="text1"/>
          <w:sz w:val="24"/>
          <w:szCs w:val="24"/>
          <w:lang w:val="hy-AM" w:eastAsia="ru-RU"/>
        </w:rPr>
        <w:t xml:space="preserve"> միավոր այլ շարժական գույքի պայմանագրային հիմունքներով աճուրդի կազմակերպում, որից կայացել է </w:t>
      </w:r>
      <w:r w:rsidR="00DD789C" w:rsidRPr="003D328D">
        <w:rPr>
          <w:rFonts w:ascii="GHEA Grapalat" w:eastAsia="Times New Roman" w:hAnsi="GHEA Grapalat" w:cs="Arial Unicode"/>
          <w:color w:val="000000" w:themeColor="text1"/>
          <w:sz w:val="24"/>
          <w:szCs w:val="24"/>
          <w:lang w:val="hy-AM" w:eastAsia="ru-RU"/>
        </w:rPr>
        <w:t>38</w:t>
      </w:r>
      <w:r w:rsidRPr="003D328D">
        <w:rPr>
          <w:rFonts w:ascii="GHEA Grapalat" w:eastAsia="Times New Roman" w:hAnsi="GHEA Grapalat" w:cs="Arial Unicode"/>
          <w:color w:val="000000" w:themeColor="text1"/>
          <w:sz w:val="24"/>
          <w:szCs w:val="24"/>
          <w:lang w:val="hy-AM" w:eastAsia="ru-RU"/>
        </w:rPr>
        <w:t xml:space="preserve"> միավորը, </w:t>
      </w:r>
      <w:r w:rsidR="00DD789C" w:rsidRPr="003D328D">
        <w:rPr>
          <w:rFonts w:ascii="GHEA Grapalat" w:eastAsia="Times New Roman" w:hAnsi="GHEA Grapalat" w:cs="Arial Unicode"/>
          <w:color w:val="000000" w:themeColor="text1"/>
          <w:sz w:val="24"/>
          <w:szCs w:val="24"/>
          <w:lang w:val="hy-AM" w:eastAsia="ru-RU"/>
        </w:rPr>
        <w:t>85</w:t>
      </w:r>
      <w:r w:rsidRPr="003D328D">
        <w:rPr>
          <w:rFonts w:ascii="GHEA Grapalat" w:eastAsia="Times New Roman" w:hAnsi="GHEA Grapalat" w:cs="Arial Unicode"/>
          <w:color w:val="000000" w:themeColor="text1"/>
          <w:sz w:val="24"/>
          <w:szCs w:val="24"/>
          <w:lang w:val="hy-AM" w:eastAsia="ru-RU"/>
        </w:rPr>
        <w:t xml:space="preserve"> միավոր շարժական գույքի (տրանսպորտային միջոց) պայմանագրային հիմունքներով աճուրդի կազմակերպում, որից կայացել է </w:t>
      </w:r>
      <w:r w:rsidR="00DD789C" w:rsidRPr="003D328D">
        <w:rPr>
          <w:rFonts w:ascii="GHEA Grapalat" w:eastAsia="Times New Roman" w:hAnsi="GHEA Grapalat" w:cs="Arial Unicode"/>
          <w:color w:val="000000" w:themeColor="text1"/>
          <w:sz w:val="24"/>
          <w:szCs w:val="24"/>
          <w:lang w:val="hy-AM" w:eastAsia="ru-RU"/>
        </w:rPr>
        <w:t xml:space="preserve">27 </w:t>
      </w:r>
      <w:r w:rsidRPr="003D328D">
        <w:rPr>
          <w:rFonts w:ascii="GHEA Grapalat" w:eastAsia="Times New Roman" w:hAnsi="GHEA Grapalat" w:cs="Arial Unicode"/>
          <w:color w:val="000000" w:themeColor="text1"/>
          <w:sz w:val="24"/>
          <w:szCs w:val="24"/>
          <w:lang w:val="hy-AM" w:eastAsia="ru-RU"/>
        </w:rPr>
        <w:t>միավորը</w:t>
      </w:r>
      <w:r w:rsidR="003D328D">
        <w:rPr>
          <w:rFonts w:ascii="GHEA Grapalat" w:eastAsia="Times New Roman" w:hAnsi="GHEA Grapalat" w:cs="Arial Unicode"/>
          <w:color w:val="000000" w:themeColor="text1"/>
          <w:sz w:val="24"/>
          <w:szCs w:val="24"/>
          <w:lang w:val="hy-AM" w:eastAsia="ru-RU"/>
        </w:rPr>
        <w:t>,</w:t>
      </w:r>
      <w:r w:rsidRPr="003D328D">
        <w:rPr>
          <w:rFonts w:ascii="GHEA Grapalat" w:eastAsia="Times New Roman" w:hAnsi="GHEA Grapalat" w:cs="Arial Unicode"/>
          <w:color w:val="000000" w:themeColor="text1"/>
          <w:sz w:val="24"/>
          <w:szCs w:val="24"/>
          <w:lang w:val="hy-AM" w:eastAsia="ru-RU"/>
        </w:rPr>
        <w:t xml:space="preserve"> </w:t>
      </w:r>
      <w:r w:rsidR="00DD789C" w:rsidRPr="003D328D">
        <w:rPr>
          <w:rFonts w:ascii="GHEA Grapalat" w:eastAsia="Times New Roman" w:hAnsi="GHEA Grapalat" w:cs="Arial Unicode"/>
          <w:color w:val="000000" w:themeColor="text1"/>
          <w:sz w:val="24"/>
          <w:szCs w:val="24"/>
          <w:lang w:val="hy-AM" w:eastAsia="ru-RU"/>
        </w:rPr>
        <w:t>10</w:t>
      </w:r>
      <w:r w:rsidRPr="003D328D">
        <w:rPr>
          <w:rFonts w:ascii="GHEA Grapalat" w:eastAsia="Times New Roman" w:hAnsi="GHEA Grapalat" w:cs="Arial Unicode"/>
          <w:color w:val="000000" w:themeColor="text1"/>
          <w:sz w:val="24"/>
          <w:szCs w:val="24"/>
          <w:lang w:val="hy-AM" w:eastAsia="ru-RU"/>
        </w:rPr>
        <w:t xml:space="preserve"> միավոր անշարժ գույքի պայմանագրային հիմունքներով աճուրդի կազմակերպում, որ</w:t>
      </w:r>
      <w:r w:rsidR="00DD789C" w:rsidRPr="003D328D">
        <w:rPr>
          <w:rFonts w:ascii="GHEA Grapalat" w:eastAsia="Times New Roman" w:hAnsi="GHEA Grapalat" w:cs="Arial Unicode"/>
          <w:color w:val="000000" w:themeColor="text1"/>
          <w:sz w:val="24"/>
          <w:szCs w:val="24"/>
          <w:lang w:val="hy-AM" w:eastAsia="ru-RU"/>
        </w:rPr>
        <w:t>ը չի</w:t>
      </w:r>
      <w:r w:rsidRPr="003D328D">
        <w:rPr>
          <w:rFonts w:ascii="GHEA Grapalat" w:eastAsia="Times New Roman" w:hAnsi="GHEA Grapalat" w:cs="Arial Unicode"/>
          <w:color w:val="000000" w:themeColor="text1"/>
          <w:sz w:val="24"/>
          <w:szCs w:val="24"/>
          <w:lang w:val="hy-AM" w:eastAsia="ru-RU"/>
        </w:rPr>
        <w:t xml:space="preserve"> կայացել</w:t>
      </w:r>
      <w:r w:rsidR="003D328D" w:rsidRPr="003D328D">
        <w:rPr>
          <w:rFonts w:ascii="GHEA Grapalat" w:eastAsia="Times New Roman" w:hAnsi="GHEA Grapalat" w:cs="Arial Unicode"/>
          <w:color w:val="000000" w:themeColor="text1"/>
          <w:sz w:val="24"/>
          <w:szCs w:val="24"/>
          <w:lang w:val="hy-AM" w:eastAsia="ru-RU"/>
        </w:rPr>
        <w:t xml:space="preserve">, </w:t>
      </w:r>
      <w:r w:rsidR="00DD789C" w:rsidRPr="003D328D">
        <w:rPr>
          <w:rFonts w:ascii="GHEA Grapalat" w:eastAsia="Times New Roman" w:hAnsi="GHEA Grapalat" w:cs="Arial Unicode"/>
          <w:color w:val="000000" w:themeColor="text1"/>
          <w:sz w:val="24"/>
          <w:szCs w:val="24"/>
          <w:lang w:val="hy-AM" w:eastAsia="ru-RU"/>
        </w:rPr>
        <w:t>15</w:t>
      </w:r>
      <w:r w:rsidRPr="003D328D">
        <w:rPr>
          <w:rFonts w:ascii="GHEA Grapalat" w:eastAsia="Times New Roman" w:hAnsi="GHEA Grapalat" w:cs="Arial Unicode"/>
          <w:color w:val="000000" w:themeColor="text1"/>
          <w:sz w:val="24"/>
          <w:szCs w:val="24"/>
          <w:lang w:val="hy-AM" w:eastAsia="ru-RU"/>
        </w:rPr>
        <w:t xml:space="preserve"> տարածքի վարձակալության իրավունքի տրամադրման նպատակով պայմանագրային հիմունքներով աճուրդի կազմակերպում, որից կայացել է 2 միավորը։</w:t>
      </w:r>
    </w:p>
    <w:p w14:paraId="139D1633" w14:textId="1B7AF37F" w:rsidR="00D15A57" w:rsidRPr="0052206D" w:rsidRDefault="00D15A57" w:rsidP="00D15A57">
      <w:pPr>
        <w:tabs>
          <w:tab w:val="left" w:pos="567"/>
        </w:tabs>
        <w:spacing w:line="360" w:lineRule="auto"/>
        <w:ind w:firstLine="720"/>
        <w:jc w:val="both"/>
        <w:rPr>
          <w:rFonts w:cs="Arial Unicode"/>
          <w:i w:val="0"/>
          <w:iCs w:val="0"/>
          <w:color w:val="FF0000"/>
          <w:sz w:val="24"/>
          <w:lang w:val="hy-AM" w:eastAsia="ru-RU"/>
        </w:rPr>
      </w:pPr>
      <w:r w:rsidRPr="00B33A8B">
        <w:rPr>
          <w:rFonts w:cs="Arial Unicode"/>
          <w:i w:val="0"/>
          <w:iCs w:val="0"/>
          <w:color w:val="000000" w:themeColor="text1"/>
          <w:sz w:val="24"/>
          <w:lang w:val="hy-AM" w:eastAsia="ru-RU"/>
        </w:rPr>
        <w:t xml:space="preserve">ՊՈԱԿ-ի կողմից կատարվել են Կոմիտեին ամրացված Երևան քաղաքում, ՀՀ Արագածոտնի, ՀՀ Արարատի, </w:t>
      </w:r>
      <w:r w:rsidR="00B33A8B" w:rsidRPr="00B33A8B">
        <w:rPr>
          <w:rFonts w:cs="Arial Unicode"/>
          <w:i w:val="0"/>
          <w:iCs w:val="0"/>
          <w:color w:val="000000" w:themeColor="text1"/>
          <w:sz w:val="24"/>
          <w:lang w:val="hy-AM" w:eastAsia="ru-RU"/>
        </w:rPr>
        <w:t xml:space="preserve">ՀՀ Արմավիրի, ՀՀ Կոտայքի, </w:t>
      </w:r>
      <w:r w:rsidRPr="00B33A8B">
        <w:rPr>
          <w:rFonts w:cs="Arial Unicode"/>
          <w:i w:val="0"/>
          <w:iCs w:val="0"/>
          <w:color w:val="000000" w:themeColor="text1"/>
          <w:sz w:val="24"/>
          <w:lang w:val="hy-AM" w:eastAsia="ru-RU"/>
        </w:rPr>
        <w:t xml:space="preserve">ՀՀ Շիրակի, </w:t>
      </w:r>
      <w:r w:rsidR="00B33A8B" w:rsidRPr="00B33A8B">
        <w:rPr>
          <w:rFonts w:cs="Arial Unicode"/>
          <w:i w:val="0"/>
          <w:iCs w:val="0"/>
          <w:color w:val="000000" w:themeColor="text1"/>
          <w:sz w:val="24"/>
          <w:lang w:val="hy-AM" w:eastAsia="ru-RU"/>
        </w:rPr>
        <w:t xml:space="preserve">ՀՀ Տավուշի, </w:t>
      </w:r>
      <w:r w:rsidRPr="00B33A8B">
        <w:rPr>
          <w:rFonts w:cs="Arial Unicode"/>
          <w:i w:val="0"/>
          <w:iCs w:val="0"/>
          <w:color w:val="000000" w:themeColor="text1"/>
          <w:sz w:val="24"/>
          <w:lang w:val="hy-AM" w:eastAsia="ru-RU"/>
        </w:rPr>
        <w:t xml:space="preserve">ՀՀ Գեղարքունիքի և ՀՀ Լոռու մարզերւմ գտնվող </w:t>
      </w:r>
      <w:r w:rsidR="00B33A8B" w:rsidRPr="00B33A8B">
        <w:rPr>
          <w:rFonts w:cs="Arial Unicode"/>
          <w:i w:val="0"/>
          <w:iCs w:val="0"/>
          <w:color w:val="000000" w:themeColor="text1"/>
          <w:sz w:val="24"/>
          <w:lang w:val="hy-AM" w:eastAsia="ru-RU"/>
        </w:rPr>
        <w:t>312</w:t>
      </w:r>
      <w:r w:rsidRPr="00B33A8B">
        <w:rPr>
          <w:rFonts w:cs="Arial Unicode"/>
          <w:i w:val="0"/>
          <w:iCs w:val="0"/>
          <w:color w:val="000000" w:themeColor="text1"/>
          <w:sz w:val="24"/>
          <w:lang w:val="hy-AM" w:eastAsia="ru-RU"/>
        </w:rPr>
        <w:t xml:space="preserve"> միավոր անշարժ գույքի գույքագրման </w:t>
      </w:r>
      <w:r w:rsidR="00F77786">
        <w:rPr>
          <w:rFonts w:cs="Arial Unicode"/>
          <w:i w:val="0"/>
          <w:iCs w:val="0"/>
          <w:color w:val="000000" w:themeColor="text1"/>
          <w:sz w:val="24"/>
          <w:lang w:val="hy-AM" w:eastAsia="ru-RU"/>
        </w:rPr>
        <w:t xml:space="preserve">և պետական գույքի էլեկտրոնային հաշվառման համակարգ 174 անշարժ գույքի մուտքագրման </w:t>
      </w:r>
      <w:r w:rsidRPr="00B33A8B">
        <w:rPr>
          <w:rFonts w:cs="Arial Unicode"/>
          <w:i w:val="0"/>
          <w:iCs w:val="0"/>
          <w:color w:val="000000" w:themeColor="text1"/>
          <w:sz w:val="24"/>
          <w:lang w:val="hy-AM" w:eastAsia="ru-RU"/>
        </w:rPr>
        <w:t>աշխատանքներ</w:t>
      </w:r>
      <w:r w:rsidR="00B33A8B">
        <w:rPr>
          <w:rFonts w:cs="Arial Unicode"/>
          <w:i w:val="0"/>
          <w:iCs w:val="0"/>
          <w:color w:val="000000" w:themeColor="text1"/>
          <w:sz w:val="24"/>
          <w:lang w:val="hy-AM" w:eastAsia="ru-RU"/>
        </w:rPr>
        <w:t>։</w:t>
      </w:r>
      <w:r w:rsidRPr="0052206D">
        <w:rPr>
          <w:rFonts w:cs="Arial Unicode"/>
          <w:i w:val="0"/>
          <w:iCs w:val="0"/>
          <w:color w:val="FF0000"/>
          <w:sz w:val="24"/>
          <w:lang w:val="hy-AM" w:eastAsia="ru-RU"/>
        </w:rPr>
        <w:t xml:space="preserve"> </w:t>
      </w:r>
    </w:p>
    <w:p w14:paraId="0C696BE3" w14:textId="3A19588D" w:rsidR="00D15A57" w:rsidRPr="00EB47B7" w:rsidRDefault="00D15A57" w:rsidP="00D15A57">
      <w:pPr>
        <w:tabs>
          <w:tab w:val="left" w:pos="567"/>
        </w:tabs>
        <w:spacing w:line="360" w:lineRule="auto"/>
        <w:ind w:firstLine="720"/>
        <w:jc w:val="both"/>
        <w:rPr>
          <w:rFonts w:cs="Arial Unicode"/>
          <w:i w:val="0"/>
          <w:iCs w:val="0"/>
          <w:sz w:val="24"/>
          <w:lang w:val="hy-AM" w:eastAsia="ru-RU"/>
        </w:rPr>
      </w:pPr>
      <w:r w:rsidRPr="00846C7C">
        <w:rPr>
          <w:rFonts w:cs="Arial Unicode"/>
          <w:i w:val="0"/>
          <w:iCs w:val="0"/>
          <w:sz w:val="24"/>
          <w:lang w:val="hy-AM" w:eastAsia="ru-RU"/>
        </w:rPr>
        <w:t xml:space="preserve">ՊՈԱԿ-ի կողմից իրականացվել է </w:t>
      </w:r>
      <w:r w:rsidR="00846C7C" w:rsidRPr="00846C7C">
        <w:rPr>
          <w:rFonts w:cs="Arial Unicode"/>
          <w:i w:val="0"/>
          <w:iCs w:val="0"/>
          <w:sz w:val="24"/>
          <w:lang w:val="hy-AM" w:eastAsia="ru-RU"/>
        </w:rPr>
        <w:t>605</w:t>
      </w:r>
      <w:r w:rsidRPr="00846C7C">
        <w:rPr>
          <w:rFonts w:cs="Arial Unicode"/>
          <w:i w:val="0"/>
          <w:iCs w:val="0"/>
          <w:sz w:val="24"/>
          <w:lang w:val="hy-AM" w:eastAsia="ru-RU"/>
        </w:rPr>
        <w:t xml:space="preserve"> շարժական գույքի պահառություն</w:t>
      </w:r>
      <w:r w:rsidR="00EB47B7">
        <w:rPr>
          <w:rFonts w:cs="Arial Unicode"/>
          <w:i w:val="0"/>
          <w:iCs w:val="0"/>
          <w:sz w:val="24"/>
          <w:lang w:val="hy-AM" w:eastAsia="ru-RU"/>
        </w:rPr>
        <w:t xml:space="preserve">, </w:t>
      </w:r>
      <w:r w:rsidRPr="00D77810">
        <w:rPr>
          <w:rFonts w:cs="Arial Unicode"/>
          <w:i w:val="0"/>
          <w:iCs w:val="0"/>
          <w:sz w:val="24"/>
          <w:lang w:val="hy-AM" w:eastAsia="ru-RU"/>
        </w:rPr>
        <w:t xml:space="preserve">ընդունվել է պահառության </w:t>
      </w:r>
      <w:r w:rsidR="00846C7C" w:rsidRPr="00D77810">
        <w:rPr>
          <w:rFonts w:cs="Arial Unicode"/>
          <w:i w:val="0"/>
          <w:iCs w:val="0"/>
          <w:sz w:val="24"/>
          <w:lang w:val="hy-AM" w:eastAsia="ru-RU"/>
        </w:rPr>
        <w:t>158</w:t>
      </w:r>
      <w:r w:rsidRPr="00D77810">
        <w:rPr>
          <w:rFonts w:cs="Arial Unicode"/>
          <w:i w:val="0"/>
          <w:iCs w:val="0"/>
          <w:sz w:val="24"/>
          <w:lang w:val="hy-AM" w:eastAsia="ru-RU"/>
        </w:rPr>
        <w:t xml:space="preserve"> միավոր տրանսպորտային միջոց, </w:t>
      </w:r>
      <w:r w:rsidRPr="00EB47B7">
        <w:rPr>
          <w:rFonts w:cs="Arial Unicode"/>
          <w:i w:val="0"/>
          <w:iCs w:val="0"/>
          <w:sz w:val="24"/>
          <w:lang w:val="hy-AM" w:eastAsia="ru-RU"/>
        </w:rPr>
        <w:t>պահառությունից հանվել է (</w:t>
      </w:r>
      <w:r w:rsidRPr="00D77810">
        <w:rPr>
          <w:rFonts w:cs="Arial Unicode"/>
          <w:i w:val="0"/>
          <w:iCs w:val="0"/>
          <w:sz w:val="24"/>
          <w:lang w:val="hy-AM" w:eastAsia="ru-RU"/>
        </w:rPr>
        <w:t xml:space="preserve">հանձնվել է գնորդներին կամ կազմակերպություններին) </w:t>
      </w:r>
      <w:r w:rsidR="00D77810" w:rsidRPr="00D77810">
        <w:rPr>
          <w:rFonts w:cs="Arial Unicode"/>
          <w:i w:val="0"/>
          <w:iCs w:val="0"/>
          <w:sz w:val="24"/>
          <w:lang w:val="hy-AM" w:eastAsia="ru-RU"/>
        </w:rPr>
        <w:t>153</w:t>
      </w:r>
      <w:r w:rsidRPr="00D77810">
        <w:rPr>
          <w:rFonts w:cs="Arial Unicode"/>
          <w:i w:val="0"/>
          <w:iCs w:val="0"/>
          <w:sz w:val="24"/>
          <w:lang w:val="hy-AM" w:eastAsia="ru-RU"/>
        </w:rPr>
        <w:t xml:space="preserve"> տրանսպորտային միջոց</w:t>
      </w:r>
      <w:r w:rsidRPr="00EB47B7">
        <w:rPr>
          <w:rFonts w:cs="Arial Unicode"/>
          <w:i w:val="0"/>
          <w:iCs w:val="0"/>
          <w:sz w:val="24"/>
          <w:lang w:val="hy-AM" w:eastAsia="ru-RU"/>
        </w:rPr>
        <w:t>։</w:t>
      </w:r>
    </w:p>
    <w:p w14:paraId="435C9046" w14:textId="77777777" w:rsidR="00D15A57" w:rsidRPr="00512201" w:rsidRDefault="00D15A57" w:rsidP="00D15A57">
      <w:pPr>
        <w:tabs>
          <w:tab w:val="left" w:pos="567"/>
        </w:tabs>
        <w:spacing w:line="360" w:lineRule="auto"/>
        <w:ind w:firstLine="720"/>
        <w:jc w:val="both"/>
        <w:rPr>
          <w:rFonts w:cs="Arial Unicode"/>
          <w:i w:val="0"/>
          <w:iCs w:val="0"/>
          <w:sz w:val="24"/>
          <w:lang w:val="hy-AM" w:eastAsia="ru-RU"/>
        </w:rPr>
      </w:pPr>
      <w:r w:rsidRPr="00512201">
        <w:rPr>
          <w:rFonts w:cs="Arial Unicode"/>
          <w:i w:val="0"/>
          <w:iCs w:val="0"/>
          <w:sz w:val="24"/>
          <w:lang w:val="hy-AM" w:eastAsia="ru-RU"/>
        </w:rPr>
        <w:t xml:space="preserve">ՊՈԱԿ-ի կողմից իրականացվել են հետևյալ սպասարկման աշխատանքները՝ </w:t>
      </w:r>
    </w:p>
    <w:p w14:paraId="511798BB" w14:textId="5448A8BB" w:rsidR="00D15A57" w:rsidRPr="00E61CF2" w:rsidRDefault="00D15A57" w:rsidP="00D15A57">
      <w:pPr>
        <w:tabs>
          <w:tab w:val="left" w:pos="567"/>
        </w:tabs>
        <w:spacing w:line="360" w:lineRule="auto"/>
        <w:ind w:firstLine="720"/>
        <w:jc w:val="both"/>
        <w:rPr>
          <w:rFonts w:cs="Arial Unicode"/>
          <w:i w:val="0"/>
          <w:iCs w:val="0"/>
          <w:sz w:val="24"/>
          <w:lang w:val="hy-AM" w:eastAsia="ru-RU"/>
        </w:rPr>
      </w:pPr>
      <w:r w:rsidRPr="000F6DDF">
        <w:rPr>
          <w:rFonts w:cs="Arial Unicode"/>
          <w:i w:val="0"/>
          <w:iCs w:val="0"/>
          <w:sz w:val="24"/>
          <w:lang w:val="hy-AM" w:eastAsia="ru-RU"/>
        </w:rPr>
        <w:t xml:space="preserve">- ոչ կառավարական շենքերում </w:t>
      </w:r>
      <w:r w:rsidR="000F6DDF" w:rsidRPr="000F6DDF">
        <w:rPr>
          <w:rFonts w:cs="Arial Unicode"/>
          <w:i w:val="0"/>
          <w:iCs w:val="0"/>
          <w:sz w:val="24"/>
          <w:lang w:val="hy-AM" w:eastAsia="ru-RU"/>
        </w:rPr>
        <w:t>9,422</w:t>
      </w:r>
      <w:r w:rsidR="000F6DDF" w:rsidRPr="00512201">
        <w:rPr>
          <w:rFonts w:ascii="MS Mincho" w:eastAsia="MS Mincho" w:hAnsi="MS Mincho" w:cs="MS Mincho" w:hint="eastAsia"/>
          <w:i w:val="0"/>
          <w:iCs w:val="0"/>
          <w:sz w:val="24"/>
          <w:lang w:val="hy-AM" w:eastAsia="ru-RU"/>
        </w:rPr>
        <w:t>․</w:t>
      </w:r>
      <w:r w:rsidR="000F6DDF" w:rsidRPr="000F6DDF">
        <w:rPr>
          <w:rFonts w:cs="Arial Unicode"/>
          <w:i w:val="0"/>
          <w:iCs w:val="0"/>
          <w:sz w:val="24"/>
          <w:lang w:val="hy-AM" w:eastAsia="ru-RU"/>
        </w:rPr>
        <w:t>78</w:t>
      </w:r>
      <w:r w:rsidRPr="000F6DDF">
        <w:rPr>
          <w:rFonts w:cs="Arial Unicode"/>
          <w:i w:val="0"/>
          <w:iCs w:val="0"/>
          <w:sz w:val="24"/>
          <w:lang w:val="hy-AM" w:eastAsia="ru-RU"/>
        </w:rPr>
        <w:t xml:space="preserve"> քառ.մ մակերեսի</w:t>
      </w:r>
      <w:r w:rsidRPr="00512201">
        <w:rPr>
          <w:rFonts w:cs="Arial Unicode"/>
          <w:i w:val="0"/>
          <w:iCs w:val="0"/>
          <w:sz w:val="24"/>
          <w:lang w:val="hy-AM" w:eastAsia="ru-RU"/>
        </w:rPr>
        <w:t xml:space="preserve">, </w:t>
      </w:r>
      <w:r w:rsidRPr="00BA7BB3">
        <w:rPr>
          <w:rFonts w:cs="Arial Unicode"/>
          <w:i w:val="0"/>
          <w:iCs w:val="0"/>
          <w:sz w:val="24"/>
          <w:lang w:val="hy-AM" w:eastAsia="ru-RU"/>
        </w:rPr>
        <w:t>Կառավարական 2-րդ շենքում 31,747 քառ.մ մակերեսի, Կառավարական 3-րդ շենքում</w:t>
      </w:r>
      <w:r w:rsidR="00512201" w:rsidRPr="00512201">
        <w:rPr>
          <w:rFonts w:cs="Arial Unicode"/>
          <w:i w:val="0"/>
          <w:iCs w:val="0"/>
          <w:sz w:val="24"/>
          <w:lang w:val="hy-AM" w:eastAsia="ru-RU"/>
        </w:rPr>
        <w:t>`</w:t>
      </w:r>
      <w:r w:rsidRPr="00BA7BB3">
        <w:rPr>
          <w:rFonts w:cs="Arial Unicode"/>
          <w:i w:val="0"/>
          <w:iCs w:val="0"/>
          <w:sz w:val="24"/>
          <w:lang w:val="hy-AM" w:eastAsia="ru-RU"/>
        </w:rPr>
        <w:t xml:space="preserve"> 30,897 քառ.մ մակերեսի, </w:t>
      </w:r>
      <w:r w:rsidRPr="00BA7BB3">
        <w:rPr>
          <w:rFonts w:cs="Arial Unicode"/>
          <w:i w:val="0"/>
          <w:iCs w:val="0"/>
          <w:sz w:val="24"/>
          <w:lang w:val="hy-AM" w:eastAsia="ru-RU"/>
        </w:rPr>
        <w:lastRenderedPageBreak/>
        <w:t>Նալբանդյան 28 շենքում</w:t>
      </w:r>
      <w:r w:rsidR="00512201">
        <w:rPr>
          <w:rFonts w:cs="Arial Unicode"/>
          <w:i w:val="0"/>
          <w:iCs w:val="0"/>
          <w:sz w:val="24"/>
          <w:lang w:val="hy-AM" w:eastAsia="ru-RU"/>
        </w:rPr>
        <w:t>`</w:t>
      </w:r>
      <w:r w:rsidRPr="00BA7BB3">
        <w:rPr>
          <w:rFonts w:cs="Arial Unicode"/>
          <w:i w:val="0"/>
          <w:iCs w:val="0"/>
          <w:sz w:val="24"/>
          <w:lang w:val="hy-AM" w:eastAsia="ru-RU"/>
        </w:rPr>
        <w:t xml:space="preserve"> 2,187.8 քառ.մ մակերեսի</w:t>
      </w:r>
      <w:r w:rsidR="00512201">
        <w:rPr>
          <w:rFonts w:cs="Arial Unicode"/>
          <w:i w:val="0"/>
          <w:iCs w:val="0"/>
          <w:sz w:val="24"/>
          <w:lang w:val="hy-AM" w:eastAsia="ru-RU"/>
        </w:rPr>
        <w:t xml:space="preserve">, </w:t>
      </w:r>
      <w:r w:rsidRPr="00F17663">
        <w:rPr>
          <w:rFonts w:cs="Arial Unicode"/>
          <w:i w:val="0"/>
          <w:iCs w:val="0"/>
          <w:sz w:val="24"/>
          <w:lang w:val="hy-AM" w:eastAsia="ru-RU"/>
        </w:rPr>
        <w:t>կնքվել են սպասարկման ծառայությունների մատուցման</w:t>
      </w:r>
      <w:r w:rsidR="00BA7BB3" w:rsidRPr="00F17663">
        <w:rPr>
          <w:rFonts w:cs="Arial Unicode"/>
          <w:i w:val="0"/>
          <w:iCs w:val="0"/>
          <w:sz w:val="24"/>
          <w:lang w:val="hy-AM" w:eastAsia="ru-RU"/>
        </w:rPr>
        <w:t xml:space="preserve"> 6</w:t>
      </w:r>
      <w:r w:rsidRPr="00F17663">
        <w:rPr>
          <w:rFonts w:cs="Arial Unicode"/>
          <w:i w:val="0"/>
          <w:iCs w:val="0"/>
          <w:sz w:val="24"/>
          <w:lang w:val="hy-AM" w:eastAsia="ru-RU"/>
        </w:rPr>
        <w:t xml:space="preserve"> պայմանագրեր</w:t>
      </w:r>
      <w:r w:rsidRPr="0052206D">
        <w:rPr>
          <w:rFonts w:cs="Arial Unicode"/>
          <w:i w:val="0"/>
          <w:iCs w:val="0"/>
          <w:color w:val="FF0000"/>
          <w:sz w:val="24"/>
          <w:lang w:val="hy-AM" w:eastAsia="ru-RU"/>
        </w:rPr>
        <w:t xml:space="preserve"> </w:t>
      </w:r>
      <w:r w:rsidRPr="00E61CF2">
        <w:rPr>
          <w:rFonts w:cs="Arial Unicode"/>
          <w:i w:val="0"/>
          <w:iCs w:val="0"/>
          <w:sz w:val="24"/>
          <w:lang w:val="hy-AM" w:eastAsia="ru-RU"/>
        </w:rPr>
        <w:t>և լուծվել սպասարկման ծառայությունների մատուցման</w:t>
      </w:r>
      <w:r w:rsidR="00E61CF2" w:rsidRPr="00E61CF2">
        <w:rPr>
          <w:rFonts w:cs="Arial Unicode"/>
          <w:i w:val="0"/>
          <w:iCs w:val="0"/>
          <w:sz w:val="24"/>
          <w:lang w:val="hy-AM" w:eastAsia="ru-RU"/>
        </w:rPr>
        <w:t xml:space="preserve"> 23 </w:t>
      </w:r>
      <w:r w:rsidRPr="00E61CF2">
        <w:rPr>
          <w:rFonts w:cs="Arial Unicode"/>
          <w:i w:val="0"/>
          <w:iCs w:val="0"/>
          <w:sz w:val="24"/>
          <w:lang w:val="hy-AM" w:eastAsia="ru-RU"/>
        </w:rPr>
        <w:t>պայմանագրեր</w:t>
      </w:r>
      <w:r w:rsidR="00512201">
        <w:rPr>
          <w:rFonts w:cs="Arial Unicode"/>
          <w:i w:val="0"/>
          <w:iCs w:val="0"/>
          <w:sz w:val="24"/>
          <w:lang w:val="hy-AM" w:eastAsia="ru-RU"/>
        </w:rPr>
        <w:t>:</w:t>
      </w:r>
    </w:p>
    <w:p w14:paraId="114B2CD5" w14:textId="77777777" w:rsidR="00D36BDB" w:rsidRPr="004D4F52" w:rsidRDefault="00D36BDB" w:rsidP="00CA6CAD">
      <w:pPr>
        <w:spacing w:line="360" w:lineRule="auto"/>
        <w:ind w:firstLine="720"/>
        <w:jc w:val="both"/>
        <w:rPr>
          <w:rFonts w:cs="Arial Unicode"/>
          <w:b/>
          <w:iCs w:val="0"/>
          <w:color w:val="000000" w:themeColor="text1"/>
          <w:sz w:val="24"/>
          <w:u w:val="single"/>
          <w:lang w:val="hy-AM" w:eastAsia="ru-RU"/>
        </w:rPr>
      </w:pPr>
      <w:r w:rsidRPr="004D4F52">
        <w:rPr>
          <w:rFonts w:cs="Arial Unicode"/>
          <w:b/>
          <w:iCs w:val="0"/>
          <w:color w:val="000000" w:themeColor="text1"/>
          <w:sz w:val="24"/>
          <w:u w:val="single"/>
          <w:lang w:val="hy-AM" w:eastAsia="ru-RU"/>
        </w:rPr>
        <w:t xml:space="preserve">8. «Կարեն Դեմիրճյանի անվան մարզահամերգային համալիր» </w:t>
      </w:r>
      <w:r w:rsidR="007A27A5" w:rsidRPr="004D4F52">
        <w:rPr>
          <w:rFonts w:cs="Arial Unicode"/>
          <w:b/>
          <w:iCs w:val="0"/>
          <w:color w:val="000000" w:themeColor="text1"/>
          <w:sz w:val="24"/>
          <w:u w:val="single"/>
          <w:lang w:val="hy-AM" w:eastAsia="ru-RU"/>
        </w:rPr>
        <w:t>ՓԲԸ</w:t>
      </w:r>
      <w:r w:rsidRPr="004D4F52">
        <w:rPr>
          <w:rFonts w:cs="Arial Unicode"/>
          <w:b/>
          <w:iCs w:val="0"/>
          <w:color w:val="000000" w:themeColor="text1"/>
          <w:sz w:val="24"/>
          <w:u w:val="single"/>
          <w:lang w:val="hy-AM" w:eastAsia="ru-RU"/>
        </w:rPr>
        <w:t>-ի կողմից կատարված աշխատանքները</w:t>
      </w:r>
    </w:p>
    <w:p w14:paraId="029D22E4" w14:textId="77777777" w:rsidR="00554EDB" w:rsidRDefault="00786D5A" w:rsidP="00C3133C">
      <w:pPr>
        <w:spacing w:line="360" w:lineRule="auto"/>
        <w:ind w:firstLine="720"/>
        <w:jc w:val="both"/>
        <w:rPr>
          <w:i w:val="0"/>
          <w:iCs w:val="0"/>
          <w:sz w:val="24"/>
          <w:lang w:val="hy-AM" w:eastAsia="ru-RU"/>
        </w:rPr>
      </w:pPr>
      <w:r w:rsidRPr="004D4F52">
        <w:rPr>
          <w:rFonts w:cs="Arial Unicode"/>
          <w:i w:val="0"/>
          <w:iCs w:val="0"/>
          <w:color w:val="000000" w:themeColor="text1"/>
          <w:sz w:val="24"/>
          <w:lang w:val="hy-AM" w:eastAsia="ru-RU"/>
        </w:rPr>
        <w:t xml:space="preserve">Հաշվետու ժամանակահատվածում </w:t>
      </w:r>
      <w:r w:rsidR="00D36BDB" w:rsidRPr="004D4F52">
        <w:rPr>
          <w:i w:val="0"/>
          <w:iCs w:val="0"/>
          <w:color w:val="000000" w:themeColor="text1"/>
          <w:sz w:val="24"/>
          <w:lang w:val="hy-AM" w:eastAsia="ru-RU"/>
        </w:rPr>
        <w:t xml:space="preserve">«Կարեն Դեմիրճյանի անվան մարզահամերգային համալիր» </w:t>
      </w:r>
      <w:r w:rsidR="007A27A5" w:rsidRPr="004D4F52">
        <w:rPr>
          <w:i w:val="0"/>
          <w:iCs w:val="0"/>
          <w:color w:val="000000" w:themeColor="text1"/>
          <w:sz w:val="24"/>
          <w:lang w:val="hy-AM" w:eastAsia="ru-RU"/>
        </w:rPr>
        <w:t>ՓԲԸ</w:t>
      </w:r>
      <w:r w:rsidR="00D36BDB" w:rsidRPr="004D4F52">
        <w:rPr>
          <w:i w:val="0"/>
          <w:iCs w:val="0"/>
          <w:color w:val="000000" w:themeColor="text1"/>
          <w:sz w:val="24"/>
          <w:lang w:val="hy-AM" w:eastAsia="ru-RU"/>
        </w:rPr>
        <w:t>-ում</w:t>
      </w:r>
      <w:r w:rsidR="001E0E91" w:rsidRPr="004D4F52">
        <w:rPr>
          <w:i w:val="0"/>
          <w:iCs w:val="0"/>
          <w:color w:val="000000" w:themeColor="text1"/>
          <w:sz w:val="24"/>
          <w:lang w:val="hy-AM" w:eastAsia="ru-RU"/>
        </w:rPr>
        <w:t xml:space="preserve"> (այսուհետ՝</w:t>
      </w:r>
      <w:r w:rsidR="007A27A5" w:rsidRPr="004D4F52">
        <w:rPr>
          <w:i w:val="0"/>
          <w:iCs w:val="0"/>
          <w:color w:val="000000" w:themeColor="text1"/>
          <w:sz w:val="24"/>
          <w:lang w:val="hy-AM" w:eastAsia="ru-RU"/>
        </w:rPr>
        <w:t xml:space="preserve"> ՓԲԸ</w:t>
      </w:r>
      <w:r w:rsidR="001E0E91" w:rsidRPr="004D4F52">
        <w:rPr>
          <w:i w:val="0"/>
          <w:iCs w:val="0"/>
          <w:color w:val="000000" w:themeColor="text1"/>
          <w:sz w:val="24"/>
          <w:lang w:val="hy-AM" w:eastAsia="ru-RU"/>
        </w:rPr>
        <w:t>)</w:t>
      </w:r>
      <w:r w:rsidR="00D36BDB" w:rsidRPr="004D4F52">
        <w:rPr>
          <w:i w:val="0"/>
          <w:iCs w:val="0"/>
          <w:color w:val="000000" w:themeColor="text1"/>
          <w:sz w:val="24"/>
          <w:lang w:val="hy-AM" w:eastAsia="ru-RU"/>
        </w:rPr>
        <w:t xml:space="preserve"> անցկացվել է </w:t>
      </w:r>
      <w:r w:rsidR="004D4F52">
        <w:rPr>
          <w:i w:val="0"/>
          <w:iCs w:val="0"/>
          <w:color w:val="000000" w:themeColor="text1"/>
          <w:sz w:val="24"/>
          <w:lang w:val="hy-AM" w:eastAsia="ru-RU"/>
        </w:rPr>
        <w:t>120</w:t>
      </w:r>
      <w:r w:rsidR="00267451" w:rsidRPr="004D4F52">
        <w:rPr>
          <w:i w:val="0"/>
          <w:iCs w:val="0"/>
          <w:color w:val="000000" w:themeColor="text1"/>
          <w:sz w:val="24"/>
          <w:lang w:val="hy-AM" w:eastAsia="ru-RU"/>
        </w:rPr>
        <w:t xml:space="preserve"> միջոցառում</w:t>
      </w:r>
      <w:r w:rsidR="006A26C4" w:rsidRPr="004D4F52">
        <w:rPr>
          <w:i w:val="0"/>
          <w:iCs w:val="0"/>
          <w:color w:val="000000" w:themeColor="text1"/>
          <w:sz w:val="24"/>
          <w:lang w:val="hy-AM" w:eastAsia="ru-RU"/>
        </w:rPr>
        <w:t xml:space="preserve"> (</w:t>
      </w:r>
      <w:r w:rsidR="00267451" w:rsidRPr="004D4F52">
        <w:rPr>
          <w:i w:val="0"/>
          <w:iCs w:val="0"/>
          <w:color w:val="000000" w:themeColor="text1"/>
          <w:sz w:val="24"/>
          <w:lang w:val="hy-AM" w:eastAsia="ru-RU"/>
        </w:rPr>
        <w:t xml:space="preserve">այդ թվում՝ համերգներ, փառատոններ, </w:t>
      </w:r>
      <w:r w:rsidR="00F663D7" w:rsidRPr="004D4F52">
        <w:rPr>
          <w:i w:val="0"/>
          <w:iCs w:val="0"/>
          <w:color w:val="000000" w:themeColor="text1"/>
          <w:sz w:val="24"/>
          <w:lang w:val="hy-AM" w:eastAsia="ru-RU"/>
        </w:rPr>
        <w:t>ցուցահանդեսներ</w:t>
      </w:r>
      <w:r w:rsidR="001E0E91" w:rsidRPr="004D4F52">
        <w:rPr>
          <w:i w:val="0"/>
          <w:iCs w:val="0"/>
          <w:color w:val="000000" w:themeColor="text1"/>
          <w:sz w:val="24"/>
          <w:lang w:val="hy-AM" w:eastAsia="ru-RU"/>
        </w:rPr>
        <w:t xml:space="preserve"> և այլ միջոցառումներ</w:t>
      </w:r>
      <w:r w:rsidR="006A26C4" w:rsidRPr="004D4F52">
        <w:rPr>
          <w:i w:val="0"/>
          <w:iCs w:val="0"/>
          <w:color w:val="000000" w:themeColor="text1"/>
          <w:sz w:val="24"/>
          <w:lang w:val="hy-AM" w:eastAsia="ru-RU"/>
        </w:rPr>
        <w:t>)</w:t>
      </w:r>
      <w:r w:rsidR="001E0E91" w:rsidRPr="004D4F52">
        <w:rPr>
          <w:i w:val="0"/>
          <w:iCs w:val="0"/>
          <w:color w:val="000000" w:themeColor="text1"/>
          <w:sz w:val="24"/>
          <w:lang w:val="hy-AM" w:eastAsia="ru-RU"/>
        </w:rPr>
        <w:t>,</w:t>
      </w:r>
      <w:r w:rsidR="001E0E91" w:rsidRPr="0052206D">
        <w:rPr>
          <w:i w:val="0"/>
          <w:iCs w:val="0"/>
          <w:color w:val="FF0000"/>
          <w:sz w:val="24"/>
          <w:lang w:val="hy-AM" w:eastAsia="ru-RU"/>
        </w:rPr>
        <w:t xml:space="preserve"> </w:t>
      </w:r>
      <w:r w:rsidR="001E0E91" w:rsidRPr="00EC717F">
        <w:rPr>
          <w:i w:val="0"/>
          <w:iCs w:val="0"/>
          <w:color w:val="000000" w:themeColor="text1"/>
          <w:sz w:val="24"/>
          <w:lang w:val="hy-AM" w:eastAsia="ru-RU"/>
        </w:rPr>
        <w:t xml:space="preserve">անցկացվել է ամուսնության հանդիսավոր գրանցման </w:t>
      </w:r>
      <w:r w:rsidR="00EC717F">
        <w:rPr>
          <w:i w:val="0"/>
          <w:iCs w:val="0"/>
          <w:color w:val="000000" w:themeColor="text1"/>
          <w:sz w:val="24"/>
          <w:lang w:val="hy-AM" w:eastAsia="ru-RU"/>
        </w:rPr>
        <w:t>126</w:t>
      </w:r>
      <w:r w:rsidR="001E0E91" w:rsidRPr="00EC717F">
        <w:rPr>
          <w:i w:val="0"/>
          <w:iCs w:val="0"/>
          <w:color w:val="000000" w:themeColor="text1"/>
          <w:sz w:val="24"/>
          <w:lang w:val="hy-AM" w:eastAsia="ru-RU"/>
        </w:rPr>
        <w:t xml:space="preserve"> արարողակարգ։</w:t>
      </w:r>
      <w:r w:rsidR="001E0E91" w:rsidRPr="0052206D">
        <w:rPr>
          <w:i w:val="0"/>
          <w:iCs w:val="0"/>
          <w:color w:val="FF0000"/>
          <w:sz w:val="24"/>
          <w:lang w:val="hy-AM" w:eastAsia="ru-RU"/>
        </w:rPr>
        <w:t xml:space="preserve"> </w:t>
      </w:r>
      <w:r w:rsidR="00227773" w:rsidRPr="00227773">
        <w:rPr>
          <w:i w:val="0"/>
          <w:iCs w:val="0"/>
          <w:color w:val="000000" w:themeColor="text1"/>
          <w:sz w:val="24"/>
          <w:lang w:val="hy-AM" w:eastAsia="ru-RU"/>
        </w:rPr>
        <w:t>Հաշվետու ժամանակահատվածում ՓԲԸ-ի կողմից կազմակերպվել</w:t>
      </w:r>
      <w:r w:rsidR="00227773">
        <w:rPr>
          <w:i w:val="0"/>
          <w:iCs w:val="0"/>
          <w:color w:val="000000" w:themeColor="text1"/>
          <w:sz w:val="24"/>
          <w:lang w:val="hy-AM" w:eastAsia="ru-RU"/>
        </w:rPr>
        <w:t xml:space="preserve"> է </w:t>
      </w:r>
      <w:r w:rsidR="00227773" w:rsidRPr="00227773">
        <w:rPr>
          <w:i w:val="0"/>
          <w:iCs w:val="0"/>
          <w:color w:val="000000" w:themeColor="text1"/>
          <w:sz w:val="24"/>
          <w:lang w:val="hy-AM" w:eastAsia="ru-RU"/>
        </w:rPr>
        <w:t>ՀՀ Զինված ուժերի կազմավորման 32-րդ ամսյակին նվիրված միջոցառումը, անցկացվել են 2024թ․ ապրիլ-մայիս ամիսներին մարզահամերգային համալիրում ՈՒԵՖԱ-ի ֆուտբոլի չեմպիոնների լիգայի եզրափակիչ հանդիպումները,</w:t>
      </w:r>
      <w:r w:rsidR="00227773" w:rsidRPr="00227773">
        <w:rPr>
          <w:i w:val="0"/>
          <w:iCs w:val="0"/>
          <w:color w:val="FF0000"/>
          <w:sz w:val="24"/>
          <w:lang w:val="hy-AM" w:eastAsia="ru-RU"/>
        </w:rPr>
        <w:t xml:space="preserve"> </w:t>
      </w:r>
      <w:r w:rsidR="00227773" w:rsidRPr="00227773">
        <w:rPr>
          <w:i w:val="0"/>
          <w:iCs w:val="0"/>
          <w:color w:val="000000" w:themeColor="text1"/>
          <w:sz w:val="24"/>
          <w:lang w:val="hy-AM" w:eastAsia="ru-RU"/>
        </w:rPr>
        <w:t>հուլիս-օգոստոս ամիսներին ՀՀ կրթության, գիտության, մշակույթի և սպորտի նախարարության աջակցությամբ ՓԲԸ-ն իրականացրել է Շառլ Ազնավուրի ծննդյան 100-ամյակին նվիրված Դիլիջան և Կապան քաղաքներում հոբելյանական միջոցառումներ</w:t>
      </w:r>
      <w:r w:rsidR="00554EDB" w:rsidRPr="00554EDB">
        <w:rPr>
          <w:i w:val="0"/>
          <w:iCs w:val="0"/>
          <w:color w:val="000000" w:themeColor="text1"/>
          <w:sz w:val="24"/>
          <w:lang w:val="hy-AM" w:eastAsia="ru-RU"/>
        </w:rPr>
        <w:t xml:space="preserve"> </w:t>
      </w:r>
      <w:r w:rsidR="00554EDB">
        <w:rPr>
          <w:i w:val="0"/>
          <w:iCs w:val="0"/>
          <w:color w:val="000000" w:themeColor="text1"/>
          <w:sz w:val="24"/>
          <w:lang w:val="hy-AM" w:eastAsia="ru-RU"/>
        </w:rPr>
        <w:t>և կառույցի  պահպանմանն ուղղված, ձեռնարկատիրական գործունեությանը միտված այլ աշխատանքներ</w:t>
      </w:r>
      <w:r w:rsidR="00227773" w:rsidRPr="00227773">
        <w:rPr>
          <w:i w:val="0"/>
          <w:iCs w:val="0"/>
          <w:color w:val="000000" w:themeColor="text1"/>
          <w:sz w:val="24"/>
          <w:lang w:val="hy-AM" w:eastAsia="ru-RU"/>
        </w:rPr>
        <w:t>։</w:t>
      </w:r>
      <w:r w:rsidR="00227773" w:rsidRPr="00D92AF0">
        <w:rPr>
          <w:i w:val="0"/>
          <w:iCs w:val="0"/>
          <w:sz w:val="24"/>
          <w:lang w:val="hy-AM" w:eastAsia="ru-RU"/>
        </w:rPr>
        <w:t xml:space="preserve"> </w:t>
      </w:r>
    </w:p>
    <w:p w14:paraId="005BA09E" w14:textId="49E422DB" w:rsidR="00C3133C" w:rsidRPr="002E7414" w:rsidRDefault="00AE5D2E" w:rsidP="00C3133C">
      <w:pPr>
        <w:spacing w:line="360" w:lineRule="auto"/>
        <w:ind w:firstLine="720"/>
        <w:jc w:val="both"/>
        <w:rPr>
          <w:i w:val="0"/>
          <w:iCs w:val="0"/>
          <w:color w:val="000000" w:themeColor="text1"/>
          <w:sz w:val="24"/>
          <w:lang w:val="hy-AM" w:eastAsia="ru-RU"/>
        </w:rPr>
      </w:pPr>
      <w:r w:rsidRPr="00722BA7">
        <w:rPr>
          <w:i w:val="0"/>
          <w:iCs w:val="0"/>
          <w:color w:val="000000" w:themeColor="text1"/>
          <w:sz w:val="24"/>
          <w:lang w:val="hy-AM" w:eastAsia="ru-RU"/>
        </w:rPr>
        <w:t xml:space="preserve">ՓԲԸ-ի ընդհանուր հաշվարկային ֆինանսական մուտքերը կազմել են </w:t>
      </w:r>
      <w:r w:rsidR="00722BA7">
        <w:rPr>
          <w:i w:val="0"/>
          <w:iCs w:val="0"/>
          <w:color w:val="000000" w:themeColor="text1"/>
          <w:sz w:val="24"/>
          <w:lang w:val="hy-AM" w:eastAsia="ru-RU"/>
        </w:rPr>
        <w:t>2,425,289</w:t>
      </w:r>
      <w:r w:rsidR="00722BA7" w:rsidRPr="00ED7C65">
        <w:rPr>
          <w:rFonts w:ascii="MS Mincho" w:eastAsia="MS Mincho" w:hAnsi="MS Mincho" w:cs="MS Mincho" w:hint="eastAsia"/>
          <w:i w:val="0"/>
          <w:iCs w:val="0"/>
          <w:color w:val="000000" w:themeColor="text1"/>
          <w:sz w:val="24"/>
          <w:lang w:val="hy-AM" w:eastAsia="ru-RU"/>
        </w:rPr>
        <w:t>․</w:t>
      </w:r>
      <w:r w:rsidR="00722BA7" w:rsidRPr="00722BA7">
        <w:rPr>
          <w:i w:val="0"/>
          <w:iCs w:val="0"/>
          <w:color w:val="000000" w:themeColor="text1"/>
          <w:sz w:val="24"/>
          <w:lang w:val="hy-AM" w:eastAsia="ru-RU"/>
        </w:rPr>
        <w:t>4</w:t>
      </w:r>
      <w:r w:rsidRPr="00722BA7">
        <w:rPr>
          <w:i w:val="0"/>
          <w:iCs w:val="0"/>
          <w:color w:val="000000" w:themeColor="text1"/>
          <w:sz w:val="24"/>
          <w:lang w:val="hy-AM" w:eastAsia="ru-RU"/>
        </w:rPr>
        <w:t xml:space="preserve"> հազ.դրամ</w:t>
      </w:r>
      <w:r w:rsidR="00722BA7" w:rsidRPr="00722BA7">
        <w:rPr>
          <w:i w:val="0"/>
          <w:iCs w:val="0"/>
          <w:color w:val="000000" w:themeColor="text1"/>
          <w:sz w:val="24"/>
          <w:lang w:val="hy-AM" w:eastAsia="ru-RU"/>
        </w:rPr>
        <w:t xml:space="preserve"> (ներառյալ վարկ՝ 1,343,651</w:t>
      </w:r>
      <w:r w:rsidR="00722BA7" w:rsidRPr="00ED7C65">
        <w:rPr>
          <w:rFonts w:ascii="MS Mincho" w:eastAsia="MS Mincho" w:hAnsi="MS Mincho" w:cs="MS Mincho" w:hint="eastAsia"/>
          <w:i w:val="0"/>
          <w:iCs w:val="0"/>
          <w:color w:val="000000" w:themeColor="text1"/>
          <w:sz w:val="24"/>
          <w:lang w:val="hy-AM" w:eastAsia="ru-RU"/>
        </w:rPr>
        <w:t>․</w:t>
      </w:r>
      <w:r w:rsidR="00722BA7" w:rsidRPr="00722BA7">
        <w:rPr>
          <w:i w:val="0"/>
          <w:iCs w:val="0"/>
          <w:color w:val="000000" w:themeColor="text1"/>
          <w:sz w:val="24"/>
          <w:lang w:val="hy-AM" w:eastAsia="ru-RU"/>
        </w:rPr>
        <w:t>1 հազ.</w:t>
      </w:r>
      <w:r w:rsidR="00722BA7" w:rsidRPr="00ED7C65">
        <w:rPr>
          <w:i w:val="0"/>
          <w:iCs w:val="0"/>
          <w:color w:val="000000" w:themeColor="text1"/>
          <w:sz w:val="24"/>
          <w:lang w:val="hy-AM" w:eastAsia="ru-RU"/>
        </w:rPr>
        <w:t>դրամ)</w:t>
      </w:r>
      <w:r w:rsidRPr="00ED7C65">
        <w:rPr>
          <w:i w:val="0"/>
          <w:iCs w:val="0"/>
          <w:color w:val="000000" w:themeColor="text1"/>
          <w:sz w:val="24"/>
          <w:lang w:val="hy-AM" w:eastAsia="ru-RU"/>
        </w:rPr>
        <w:t>, այդ թվում՝ պետության կողմից տրամադրվող պահպանության դրամաշնորհի շրջանակներում՝ 182</w:t>
      </w:r>
      <w:r w:rsidR="005C24AC">
        <w:rPr>
          <w:i w:val="0"/>
          <w:iCs w:val="0"/>
          <w:color w:val="000000" w:themeColor="text1"/>
          <w:sz w:val="24"/>
          <w:lang w:val="hy-AM" w:eastAsia="ru-RU"/>
        </w:rPr>
        <w:t>,</w:t>
      </w:r>
      <w:r w:rsidRPr="00ED7C65">
        <w:rPr>
          <w:i w:val="0"/>
          <w:iCs w:val="0"/>
          <w:color w:val="000000" w:themeColor="text1"/>
          <w:sz w:val="24"/>
          <w:lang w:val="hy-AM" w:eastAsia="ru-RU"/>
        </w:rPr>
        <w:t xml:space="preserve">104.9 հազ.դրամ, </w:t>
      </w:r>
      <w:r w:rsidR="00ED7C65" w:rsidRPr="00ED7C65">
        <w:rPr>
          <w:i w:val="0"/>
          <w:iCs w:val="0"/>
          <w:color w:val="000000" w:themeColor="text1"/>
          <w:sz w:val="24"/>
          <w:lang w:val="hy-AM" w:eastAsia="ru-RU"/>
        </w:rPr>
        <w:t xml:space="preserve">Կարողությունների Զարգացման </w:t>
      </w:r>
      <w:r w:rsidR="00961A20">
        <w:rPr>
          <w:i w:val="0"/>
          <w:iCs w:val="0"/>
          <w:color w:val="000000" w:themeColor="text1"/>
          <w:sz w:val="24"/>
          <w:lang w:val="hy-AM" w:eastAsia="ru-RU"/>
        </w:rPr>
        <w:t>դրամա</w:t>
      </w:r>
      <w:r w:rsidR="00ED7C65" w:rsidRPr="00ED7C65">
        <w:rPr>
          <w:i w:val="0"/>
          <w:iCs w:val="0"/>
          <w:color w:val="000000" w:themeColor="text1"/>
          <w:sz w:val="24"/>
          <w:lang w:val="hy-AM" w:eastAsia="ru-RU"/>
        </w:rPr>
        <w:t>շնորհ (ՈՒԵՖԱ-ի ֆուտզալի մրցաշար)՝ 97, 909</w:t>
      </w:r>
      <w:r w:rsidR="00ED7C65" w:rsidRPr="00ED7C65">
        <w:rPr>
          <w:rFonts w:ascii="MS Mincho" w:eastAsia="MS Mincho" w:hAnsi="MS Mincho" w:cs="MS Mincho" w:hint="eastAsia"/>
          <w:i w:val="0"/>
          <w:iCs w:val="0"/>
          <w:color w:val="000000" w:themeColor="text1"/>
          <w:sz w:val="24"/>
          <w:lang w:val="hy-AM" w:eastAsia="ru-RU"/>
        </w:rPr>
        <w:t>․</w:t>
      </w:r>
      <w:r w:rsidR="00ED7C65" w:rsidRPr="00ED7C65">
        <w:rPr>
          <w:i w:val="0"/>
          <w:iCs w:val="0"/>
          <w:color w:val="000000" w:themeColor="text1"/>
          <w:sz w:val="24"/>
          <w:lang w:val="hy-AM" w:eastAsia="ru-RU"/>
        </w:rPr>
        <w:t>3 հազ</w:t>
      </w:r>
      <w:r w:rsidR="00ED7C65" w:rsidRPr="00ED7C65">
        <w:rPr>
          <w:rFonts w:ascii="MS Mincho" w:eastAsia="MS Mincho" w:hAnsi="MS Mincho" w:cs="MS Mincho" w:hint="eastAsia"/>
          <w:i w:val="0"/>
          <w:iCs w:val="0"/>
          <w:color w:val="000000" w:themeColor="text1"/>
          <w:sz w:val="24"/>
          <w:lang w:val="hy-AM" w:eastAsia="ru-RU"/>
        </w:rPr>
        <w:t>․</w:t>
      </w:r>
      <w:r w:rsidR="00ED7C65" w:rsidRPr="00ED7C65">
        <w:rPr>
          <w:i w:val="0"/>
          <w:iCs w:val="0"/>
          <w:color w:val="000000" w:themeColor="text1"/>
          <w:sz w:val="24"/>
          <w:lang w:val="hy-AM" w:eastAsia="ru-RU"/>
        </w:rPr>
        <w:t xml:space="preserve"> Կարողությունների Զարգացման </w:t>
      </w:r>
      <w:r w:rsidR="00961A20">
        <w:rPr>
          <w:i w:val="0"/>
          <w:iCs w:val="0"/>
          <w:color w:val="000000" w:themeColor="text1"/>
          <w:sz w:val="24"/>
          <w:lang w:val="hy-AM" w:eastAsia="ru-RU"/>
        </w:rPr>
        <w:t>դրամա</w:t>
      </w:r>
      <w:r w:rsidR="00961A20" w:rsidRPr="00ED7C65">
        <w:rPr>
          <w:i w:val="0"/>
          <w:iCs w:val="0"/>
          <w:color w:val="000000" w:themeColor="text1"/>
          <w:sz w:val="24"/>
          <w:lang w:val="hy-AM" w:eastAsia="ru-RU"/>
        </w:rPr>
        <w:t>շնորհ</w:t>
      </w:r>
      <w:r w:rsidR="00ED7C65" w:rsidRPr="00ED7C65">
        <w:rPr>
          <w:i w:val="0"/>
          <w:iCs w:val="0"/>
          <w:color w:val="000000" w:themeColor="text1"/>
          <w:sz w:val="24"/>
          <w:lang w:val="hy-AM" w:eastAsia="ru-RU"/>
        </w:rPr>
        <w:t>՝ 28, 800 հազ</w:t>
      </w:r>
      <w:r w:rsidR="00ED7C65" w:rsidRPr="00ED7C65">
        <w:rPr>
          <w:rFonts w:ascii="MS Mincho" w:eastAsia="MS Mincho" w:hAnsi="MS Mincho" w:cs="MS Mincho" w:hint="eastAsia"/>
          <w:i w:val="0"/>
          <w:iCs w:val="0"/>
          <w:color w:val="000000" w:themeColor="text1"/>
          <w:sz w:val="24"/>
          <w:lang w:val="hy-AM" w:eastAsia="ru-RU"/>
        </w:rPr>
        <w:t>․</w:t>
      </w:r>
      <w:r w:rsidR="00ED7C65" w:rsidRPr="00ED7C65">
        <w:rPr>
          <w:i w:val="0"/>
          <w:iCs w:val="0"/>
          <w:color w:val="000000" w:themeColor="text1"/>
          <w:sz w:val="24"/>
          <w:lang w:val="hy-AM" w:eastAsia="ru-RU"/>
        </w:rPr>
        <w:t xml:space="preserve"> դրամ</w:t>
      </w:r>
      <w:r w:rsidR="00C3133C" w:rsidRPr="002E7414">
        <w:rPr>
          <w:i w:val="0"/>
          <w:iCs w:val="0"/>
          <w:color w:val="000000" w:themeColor="text1"/>
          <w:sz w:val="24"/>
          <w:lang w:val="hy-AM" w:eastAsia="ru-RU"/>
        </w:rPr>
        <w:t xml:space="preserve">։ Ձեռնարկատիրական </w:t>
      </w:r>
      <w:r w:rsidR="00E954B0" w:rsidRPr="002E7414">
        <w:rPr>
          <w:i w:val="0"/>
          <w:iCs w:val="0"/>
          <w:color w:val="000000" w:themeColor="text1"/>
          <w:sz w:val="24"/>
          <w:lang w:val="hy-AM" w:eastAsia="ru-RU"/>
        </w:rPr>
        <w:t>ֆինանսական</w:t>
      </w:r>
      <w:r w:rsidR="00C3133C" w:rsidRPr="002E7414">
        <w:rPr>
          <w:i w:val="0"/>
          <w:iCs w:val="0"/>
          <w:color w:val="000000" w:themeColor="text1"/>
          <w:sz w:val="24"/>
          <w:lang w:val="hy-AM" w:eastAsia="ru-RU"/>
        </w:rPr>
        <w:t xml:space="preserve"> մուտքերը կազմել են  </w:t>
      </w:r>
      <w:r w:rsidR="007C3393" w:rsidRPr="002E7414">
        <w:rPr>
          <w:i w:val="0"/>
          <w:iCs w:val="0"/>
          <w:color w:val="000000" w:themeColor="text1"/>
          <w:sz w:val="24"/>
          <w:lang w:val="hy-AM" w:eastAsia="ru-RU"/>
        </w:rPr>
        <w:t>772</w:t>
      </w:r>
      <w:r w:rsidR="005C24AC">
        <w:rPr>
          <w:i w:val="0"/>
          <w:iCs w:val="0"/>
          <w:color w:val="000000" w:themeColor="text1"/>
          <w:sz w:val="24"/>
          <w:lang w:val="hy-AM" w:eastAsia="ru-RU"/>
        </w:rPr>
        <w:t>,</w:t>
      </w:r>
      <w:r w:rsidR="007C3393" w:rsidRPr="002E7414">
        <w:rPr>
          <w:i w:val="0"/>
          <w:iCs w:val="0"/>
          <w:color w:val="000000" w:themeColor="text1"/>
          <w:sz w:val="24"/>
          <w:lang w:val="hy-AM" w:eastAsia="ru-RU"/>
        </w:rPr>
        <w:t>824</w:t>
      </w:r>
      <w:r w:rsidR="007C3393" w:rsidRPr="002E7414">
        <w:rPr>
          <w:rFonts w:ascii="MS Mincho" w:eastAsia="MS Mincho" w:hAnsi="MS Mincho" w:cs="MS Mincho" w:hint="eastAsia"/>
          <w:i w:val="0"/>
          <w:iCs w:val="0"/>
          <w:color w:val="000000" w:themeColor="text1"/>
          <w:sz w:val="24"/>
          <w:lang w:val="hy-AM" w:eastAsia="ru-RU"/>
        </w:rPr>
        <w:t>․</w:t>
      </w:r>
      <w:r w:rsidR="007C3393" w:rsidRPr="002E7414">
        <w:rPr>
          <w:i w:val="0"/>
          <w:iCs w:val="0"/>
          <w:color w:val="000000" w:themeColor="text1"/>
          <w:sz w:val="24"/>
          <w:lang w:val="hy-AM" w:eastAsia="ru-RU"/>
        </w:rPr>
        <w:t>1</w:t>
      </w:r>
      <w:r w:rsidR="00C3133C" w:rsidRPr="002E7414">
        <w:rPr>
          <w:i w:val="0"/>
          <w:iCs w:val="0"/>
          <w:color w:val="000000" w:themeColor="text1"/>
          <w:sz w:val="24"/>
          <w:lang w:val="hy-AM" w:eastAsia="ru-RU"/>
        </w:rPr>
        <w:t xml:space="preserve"> հազ. դրամ։</w:t>
      </w:r>
    </w:p>
    <w:p w14:paraId="3633CE5B" w14:textId="381F895F" w:rsidR="00D90325" w:rsidRPr="00D92AF0" w:rsidRDefault="00AE5D2E" w:rsidP="00D90325">
      <w:pPr>
        <w:spacing w:line="360" w:lineRule="auto"/>
        <w:ind w:firstLine="720"/>
        <w:jc w:val="both"/>
        <w:rPr>
          <w:i w:val="0"/>
          <w:iCs w:val="0"/>
          <w:sz w:val="24"/>
          <w:lang w:val="hy-AM" w:eastAsia="ru-RU"/>
        </w:rPr>
      </w:pPr>
      <w:r w:rsidRPr="00AA3904">
        <w:rPr>
          <w:i w:val="0"/>
          <w:iCs w:val="0"/>
          <w:color w:val="000000" w:themeColor="text1"/>
          <w:sz w:val="24"/>
          <w:lang w:val="hy-AM" w:eastAsia="ru-RU"/>
        </w:rPr>
        <w:t xml:space="preserve">ՓԲԸ-ի ֆինանսական ելքերը կազմել են </w:t>
      </w:r>
      <w:r w:rsidR="00AA3904" w:rsidRPr="00AA3904">
        <w:rPr>
          <w:i w:val="0"/>
          <w:iCs w:val="0"/>
          <w:color w:val="000000" w:themeColor="text1"/>
          <w:sz w:val="24"/>
          <w:lang w:val="hy-AM" w:eastAsia="ru-RU"/>
        </w:rPr>
        <w:t>1,055,419</w:t>
      </w:r>
      <w:r w:rsidR="00AA3904" w:rsidRPr="00AA3904">
        <w:rPr>
          <w:rFonts w:ascii="MS Mincho" w:eastAsia="MS Mincho" w:hAnsi="MS Mincho" w:cs="MS Mincho" w:hint="eastAsia"/>
          <w:i w:val="0"/>
          <w:iCs w:val="0"/>
          <w:color w:val="000000" w:themeColor="text1"/>
          <w:sz w:val="24"/>
          <w:lang w:val="hy-AM" w:eastAsia="ru-RU"/>
        </w:rPr>
        <w:t>․</w:t>
      </w:r>
      <w:r w:rsidR="00AA3904" w:rsidRPr="00AA3904">
        <w:rPr>
          <w:i w:val="0"/>
          <w:iCs w:val="0"/>
          <w:color w:val="000000" w:themeColor="text1"/>
          <w:sz w:val="24"/>
          <w:lang w:val="hy-AM" w:eastAsia="ru-RU"/>
        </w:rPr>
        <w:t>0</w:t>
      </w:r>
      <w:r w:rsidRPr="00AA3904">
        <w:rPr>
          <w:i w:val="0"/>
          <w:iCs w:val="0"/>
          <w:color w:val="000000" w:themeColor="text1"/>
          <w:sz w:val="24"/>
          <w:lang w:val="hy-AM" w:eastAsia="ru-RU"/>
        </w:rPr>
        <w:t xml:space="preserve"> հազ.դրամ</w:t>
      </w:r>
      <w:r w:rsidR="00D90325">
        <w:rPr>
          <w:i w:val="0"/>
          <w:iCs w:val="0"/>
          <w:color w:val="000000" w:themeColor="text1"/>
          <w:sz w:val="24"/>
          <w:lang w:val="hy-AM" w:eastAsia="ru-RU"/>
        </w:rPr>
        <w:t>:</w:t>
      </w:r>
      <w:r w:rsidR="00A25C33" w:rsidRPr="00A25C33">
        <w:rPr>
          <w:i w:val="0"/>
          <w:iCs w:val="0"/>
          <w:color w:val="000000" w:themeColor="text1"/>
          <w:sz w:val="24"/>
          <w:lang w:val="hy-AM" w:eastAsia="ru-RU"/>
        </w:rPr>
        <w:t xml:space="preserve"> </w:t>
      </w:r>
      <w:r w:rsidR="00D90325" w:rsidRPr="00570EAF">
        <w:rPr>
          <w:i w:val="0"/>
          <w:iCs w:val="0"/>
          <w:sz w:val="24"/>
          <w:lang w:val="hy-AM" w:eastAsia="ru-RU"/>
        </w:rPr>
        <w:t>Ծախսերի հիմնական մասն ուղղվել է ՄՀՀ կառույցի պահպանմանը, ՀՀ ՊՆ պատվերով՝ ՀՀ Զինված ուժերի կազմավորման 32-րդ ամսյակին նվիրված միջոցառման կազմակերպմանը</w:t>
      </w:r>
      <w:r w:rsidR="00D90325">
        <w:rPr>
          <w:i w:val="0"/>
          <w:iCs w:val="0"/>
          <w:sz w:val="24"/>
          <w:lang w:val="hy-AM" w:eastAsia="ru-RU"/>
        </w:rPr>
        <w:t xml:space="preserve"> և </w:t>
      </w:r>
      <w:r w:rsidR="00D90325" w:rsidRPr="00D92AF0">
        <w:rPr>
          <w:i w:val="0"/>
          <w:iCs w:val="0"/>
          <w:sz w:val="24"/>
          <w:lang w:val="hy-AM" w:eastAsia="ru-RU"/>
        </w:rPr>
        <w:t xml:space="preserve">ՀՀ </w:t>
      </w:r>
      <w:r w:rsidR="00D90325">
        <w:rPr>
          <w:i w:val="0"/>
          <w:iCs w:val="0"/>
          <w:sz w:val="24"/>
          <w:lang w:val="hy-AM" w:eastAsia="ru-RU"/>
        </w:rPr>
        <w:t>ԿԳՄՍ</w:t>
      </w:r>
      <w:r w:rsidR="00D90325" w:rsidRPr="00D92AF0">
        <w:rPr>
          <w:i w:val="0"/>
          <w:iCs w:val="0"/>
          <w:sz w:val="24"/>
          <w:lang w:val="hy-AM" w:eastAsia="ru-RU"/>
        </w:rPr>
        <w:t xml:space="preserve"> նախարարության աջակցությամբ Շառլ Ազնավուրի ծննդյան 100-ամյակին նվիրված միջոցառմ</w:t>
      </w:r>
      <w:r w:rsidR="00D90325">
        <w:rPr>
          <w:i w:val="0"/>
          <w:iCs w:val="0"/>
          <w:sz w:val="24"/>
          <w:lang w:val="hy-AM" w:eastAsia="ru-RU"/>
        </w:rPr>
        <w:t>ա</w:t>
      </w:r>
      <w:r w:rsidR="00D90325" w:rsidRPr="00D92AF0">
        <w:rPr>
          <w:i w:val="0"/>
          <w:iCs w:val="0"/>
          <w:sz w:val="24"/>
          <w:lang w:val="hy-AM" w:eastAsia="ru-RU"/>
        </w:rPr>
        <w:t>ն</w:t>
      </w:r>
      <w:r w:rsidR="00D90325">
        <w:rPr>
          <w:i w:val="0"/>
          <w:iCs w:val="0"/>
          <w:sz w:val="24"/>
          <w:lang w:val="hy-AM" w:eastAsia="ru-RU"/>
        </w:rPr>
        <w:t xml:space="preserve"> իրականացմանը</w:t>
      </w:r>
      <w:r w:rsidR="00D90325" w:rsidRPr="00D92AF0">
        <w:rPr>
          <w:i w:val="0"/>
          <w:iCs w:val="0"/>
          <w:sz w:val="24"/>
          <w:lang w:val="hy-AM" w:eastAsia="ru-RU"/>
        </w:rPr>
        <w:t xml:space="preserve">։  </w:t>
      </w:r>
    </w:p>
    <w:p w14:paraId="7C803E10" w14:textId="4980A380" w:rsidR="00D90325" w:rsidRPr="009A334F" w:rsidRDefault="00D90325" w:rsidP="00D90325">
      <w:pPr>
        <w:spacing w:line="360" w:lineRule="auto"/>
        <w:ind w:firstLine="720"/>
        <w:jc w:val="both"/>
        <w:rPr>
          <w:i w:val="0"/>
          <w:iCs w:val="0"/>
          <w:sz w:val="24"/>
          <w:lang w:val="hy-AM" w:eastAsia="ru-RU"/>
        </w:rPr>
      </w:pPr>
      <w:r w:rsidRPr="009A334F">
        <w:rPr>
          <w:i w:val="0"/>
          <w:iCs w:val="0"/>
          <w:sz w:val="24"/>
          <w:lang w:val="hy-AM" w:eastAsia="ru-RU"/>
        </w:rPr>
        <w:t xml:space="preserve">Կոմունալ ծառայությունների գծով ծախսը (էլեկտրաէներգիա, գազամատակարարում, ջրամատակարարում, կապ) կազմել է </w:t>
      </w:r>
      <w:r>
        <w:rPr>
          <w:i w:val="0"/>
          <w:iCs w:val="0"/>
          <w:sz w:val="24"/>
          <w:lang w:val="hy-AM" w:eastAsia="ru-RU"/>
        </w:rPr>
        <w:t>143,839.7</w:t>
      </w:r>
      <w:r w:rsidRPr="009A334F">
        <w:rPr>
          <w:i w:val="0"/>
          <w:iCs w:val="0"/>
          <w:sz w:val="24"/>
          <w:lang w:val="hy-AM" w:eastAsia="ru-RU"/>
        </w:rPr>
        <w:t xml:space="preserve"> հազ.դրամ, պահնորդական ծառայության գծով ծախս՝ </w:t>
      </w:r>
      <w:r>
        <w:rPr>
          <w:i w:val="0"/>
          <w:iCs w:val="0"/>
          <w:sz w:val="24"/>
          <w:lang w:val="hy-AM" w:eastAsia="ru-RU"/>
        </w:rPr>
        <w:t>22,806</w:t>
      </w:r>
      <w:r w:rsidRPr="009A334F">
        <w:rPr>
          <w:i w:val="0"/>
          <w:iCs w:val="0"/>
          <w:sz w:val="24"/>
          <w:lang w:val="hy-AM" w:eastAsia="ru-RU"/>
        </w:rPr>
        <w:t>․</w:t>
      </w:r>
      <w:r>
        <w:rPr>
          <w:i w:val="0"/>
          <w:iCs w:val="0"/>
          <w:sz w:val="24"/>
          <w:lang w:val="hy-AM" w:eastAsia="ru-RU"/>
        </w:rPr>
        <w:t>6</w:t>
      </w:r>
      <w:r w:rsidRPr="009A334F">
        <w:rPr>
          <w:i w:val="0"/>
          <w:iCs w:val="0"/>
          <w:sz w:val="24"/>
          <w:lang w:val="hy-AM" w:eastAsia="ru-RU"/>
        </w:rPr>
        <w:t xml:space="preserve"> հազ.դրամ, հարկերի գծով ծախս՝ </w:t>
      </w:r>
      <w:r>
        <w:rPr>
          <w:i w:val="0"/>
          <w:iCs w:val="0"/>
          <w:sz w:val="24"/>
          <w:lang w:val="hy-AM" w:eastAsia="ru-RU"/>
        </w:rPr>
        <w:t>224,213</w:t>
      </w:r>
      <w:r w:rsidRPr="009A334F">
        <w:rPr>
          <w:i w:val="0"/>
          <w:iCs w:val="0"/>
          <w:sz w:val="24"/>
          <w:lang w:val="hy-AM" w:eastAsia="ru-RU"/>
        </w:rPr>
        <w:t xml:space="preserve"> հազ.դրամ, աշխատավարձի գծով՝ </w:t>
      </w:r>
      <w:r w:rsidR="00DB31BF">
        <w:rPr>
          <w:i w:val="0"/>
          <w:iCs w:val="0"/>
          <w:sz w:val="24"/>
          <w:lang w:val="hy-AM" w:eastAsia="ru-RU"/>
        </w:rPr>
        <w:lastRenderedPageBreak/>
        <w:t xml:space="preserve">193,829.3 </w:t>
      </w:r>
      <w:r w:rsidRPr="009A334F">
        <w:rPr>
          <w:i w:val="0"/>
          <w:iCs w:val="0"/>
          <w:sz w:val="24"/>
          <w:lang w:val="hy-AM" w:eastAsia="ru-RU"/>
        </w:rPr>
        <w:t xml:space="preserve">հազ. դրամ, այլ ծախսեր (միջոցառումների կազմակերպմանն ուղղված ծախս, ընթացիկ նորոգման ծախս և այլ)՝ </w:t>
      </w:r>
      <w:r w:rsidR="00206EC2">
        <w:rPr>
          <w:i w:val="0"/>
          <w:iCs w:val="0"/>
          <w:sz w:val="24"/>
          <w:lang w:val="hy-AM" w:eastAsia="ru-RU"/>
        </w:rPr>
        <w:t>290,889.9</w:t>
      </w:r>
      <w:r w:rsidRPr="009A334F">
        <w:rPr>
          <w:i w:val="0"/>
          <w:iCs w:val="0"/>
          <w:sz w:val="24"/>
          <w:lang w:val="hy-AM" w:eastAsia="ru-RU"/>
        </w:rPr>
        <w:t xml:space="preserve"> հազ. դրամ։</w:t>
      </w:r>
    </w:p>
    <w:p w14:paraId="277FC80A" w14:textId="5ED9F72D" w:rsidR="006A6698" w:rsidRPr="004B6465" w:rsidRDefault="00D36BDB" w:rsidP="00CA6CAD">
      <w:pPr>
        <w:spacing w:line="360" w:lineRule="auto"/>
        <w:ind w:firstLine="720"/>
        <w:jc w:val="both"/>
        <w:rPr>
          <w:rFonts w:cs="Sylfaen"/>
          <w:iCs w:val="0"/>
          <w:color w:val="000000" w:themeColor="text1"/>
          <w:sz w:val="24"/>
          <w:u w:val="single"/>
          <w:lang w:val="af-ZA" w:eastAsia="ru-RU"/>
        </w:rPr>
      </w:pPr>
      <w:r w:rsidRPr="004B6465">
        <w:rPr>
          <w:rFonts w:cs="Arial Unicode"/>
          <w:b/>
          <w:iCs w:val="0"/>
          <w:color w:val="000000" w:themeColor="text1"/>
          <w:sz w:val="24"/>
          <w:u w:val="single"/>
          <w:lang w:val="hy-AM" w:eastAsia="ru-RU"/>
        </w:rPr>
        <w:t>9</w:t>
      </w:r>
      <w:r w:rsidR="006A6698" w:rsidRPr="004B6465">
        <w:rPr>
          <w:rFonts w:cs="Arial Unicode"/>
          <w:b/>
          <w:iCs w:val="0"/>
          <w:color w:val="000000" w:themeColor="text1"/>
          <w:sz w:val="24"/>
          <w:u w:val="single"/>
          <w:lang w:val="hy-AM" w:eastAsia="ru-RU"/>
        </w:rPr>
        <w:t>. Պետական գույքի մասնավորեցումից, օտարումից և վարձակալությունից</w:t>
      </w:r>
      <w:r w:rsidR="006A6698" w:rsidRPr="004B6465">
        <w:rPr>
          <w:rFonts w:cs="Arial Unicode"/>
          <w:b/>
          <w:iCs w:val="0"/>
          <w:color w:val="000000" w:themeColor="text1"/>
          <w:sz w:val="24"/>
          <w:u w:val="single"/>
          <w:lang w:val="af-ZA" w:eastAsia="ru-RU"/>
        </w:rPr>
        <w:t xml:space="preserve"> </w:t>
      </w:r>
      <w:r w:rsidR="006A6698" w:rsidRPr="004B6465">
        <w:rPr>
          <w:rFonts w:cs="Arial Unicode"/>
          <w:b/>
          <w:iCs w:val="0"/>
          <w:color w:val="000000" w:themeColor="text1"/>
          <w:sz w:val="24"/>
          <w:u w:val="single"/>
          <w:lang w:val="hy-AM" w:eastAsia="ru-RU"/>
        </w:rPr>
        <w:t>ստացված միջոցներ</w:t>
      </w:r>
    </w:p>
    <w:p w14:paraId="6C29DE67" w14:textId="6F9DDBEF" w:rsidR="006A6698" w:rsidRPr="004B6465" w:rsidRDefault="006A6698" w:rsidP="00CA6CAD">
      <w:pPr>
        <w:spacing w:line="360" w:lineRule="auto"/>
        <w:ind w:firstLine="720"/>
        <w:jc w:val="both"/>
        <w:rPr>
          <w:rFonts w:cs="Arial Unicode"/>
          <w:i w:val="0"/>
          <w:iCs w:val="0"/>
          <w:color w:val="000000" w:themeColor="text1"/>
          <w:sz w:val="24"/>
          <w:lang w:val="hy-AM" w:eastAsia="ru-RU"/>
        </w:rPr>
      </w:pPr>
      <w:r w:rsidRPr="004B6465">
        <w:rPr>
          <w:i w:val="0"/>
          <w:iCs w:val="0"/>
          <w:color w:val="000000" w:themeColor="text1"/>
          <w:sz w:val="24"/>
          <w:lang w:val="hy-AM" w:eastAsia="ru-RU"/>
        </w:rPr>
        <w:t>202</w:t>
      </w:r>
      <w:r w:rsidR="00835660" w:rsidRPr="004B6465">
        <w:rPr>
          <w:i w:val="0"/>
          <w:iCs w:val="0"/>
          <w:color w:val="000000" w:themeColor="text1"/>
          <w:sz w:val="24"/>
          <w:lang w:val="hy-AM" w:eastAsia="ru-RU"/>
        </w:rPr>
        <w:t>4</w:t>
      </w:r>
      <w:r w:rsidRPr="004B6465">
        <w:rPr>
          <w:i w:val="0"/>
          <w:iCs w:val="0"/>
          <w:color w:val="000000" w:themeColor="text1"/>
          <w:sz w:val="24"/>
          <w:lang w:val="hy-AM" w:eastAsia="ru-RU"/>
        </w:rPr>
        <w:t xml:space="preserve"> թվականի ընթացքում</w:t>
      </w:r>
      <w:r w:rsidRPr="004B6465">
        <w:rPr>
          <w:rFonts w:cs="Arial Unicode"/>
          <w:i w:val="0"/>
          <w:iCs w:val="0"/>
          <w:color w:val="000000" w:themeColor="text1"/>
          <w:sz w:val="24"/>
          <w:lang w:eastAsia="ru-RU"/>
        </w:rPr>
        <w:t>՝</w:t>
      </w:r>
      <w:r w:rsidRPr="004B6465">
        <w:rPr>
          <w:rFonts w:cs="Arial Unicode"/>
          <w:i w:val="0"/>
          <w:iCs w:val="0"/>
          <w:color w:val="000000" w:themeColor="text1"/>
          <w:sz w:val="24"/>
          <w:lang w:val="hy-AM" w:eastAsia="ru-RU"/>
        </w:rPr>
        <w:t xml:space="preserve"> </w:t>
      </w:r>
    </w:p>
    <w:p w14:paraId="40F28868" w14:textId="77777777" w:rsidR="00DC3F6E" w:rsidRPr="00DC3F6E" w:rsidRDefault="00DC3F6E" w:rsidP="00DC3F6E">
      <w:pPr>
        <w:spacing w:line="360" w:lineRule="auto"/>
        <w:ind w:firstLine="720"/>
        <w:jc w:val="both"/>
        <w:rPr>
          <w:rFonts w:cs="Arial Unicode"/>
          <w:i w:val="0"/>
          <w:sz w:val="24"/>
          <w:szCs w:val="20"/>
          <w:lang w:val="hy-AM" w:eastAsia="ru-RU"/>
        </w:rPr>
      </w:pPr>
      <w:r w:rsidRPr="00DC3F6E">
        <w:rPr>
          <w:rFonts w:cs="Arial Unicode"/>
          <w:b/>
          <w:i w:val="0"/>
          <w:sz w:val="24"/>
          <w:szCs w:val="20"/>
          <w:lang w:val="hy-AM" w:eastAsia="ru-RU"/>
        </w:rPr>
        <w:t>Պետական գույքի (այդ թվում նաև հողի) օտարումից</w:t>
      </w:r>
      <w:r w:rsidRPr="00DC3F6E">
        <w:rPr>
          <w:rFonts w:cs="Arial Unicode"/>
          <w:i w:val="0"/>
          <w:sz w:val="24"/>
          <w:szCs w:val="20"/>
          <w:lang w:val="hy-AM" w:eastAsia="ru-RU"/>
        </w:rPr>
        <w:t xml:space="preserve"> </w:t>
      </w:r>
      <w:r w:rsidRPr="00DC3F6E">
        <w:rPr>
          <w:i w:val="0"/>
          <w:sz w:val="24"/>
          <w:szCs w:val="20"/>
          <w:lang w:val="hy-AM" w:eastAsia="ru-RU"/>
        </w:rPr>
        <w:t xml:space="preserve">ստացված միջոցները կազմել են 17,197,009.4 հազ.դրամ կամ 2023թ.-ի նույն ժամանակահատվածի 10,638,138.8 </w:t>
      </w:r>
      <w:r w:rsidRPr="00DC3F6E">
        <w:rPr>
          <w:rFonts w:cs="Arial Unicode"/>
          <w:i w:val="0"/>
          <w:sz w:val="24"/>
          <w:szCs w:val="20"/>
          <w:lang w:val="hy-AM" w:eastAsia="ru-RU"/>
        </w:rPr>
        <w:t>հազ.դրամի համեմատ աճը կազմում է 61.65 %, որից՝ ՀՀ պետական բյուջե է մուտքագրվել 15,759,752.3</w:t>
      </w:r>
      <w:r w:rsidRPr="00DC3F6E">
        <w:rPr>
          <w:i w:val="0"/>
          <w:sz w:val="24"/>
          <w:szCs w:val="20"/>
          <w:lang w:val="hy-AM" w:eastAsia="ru-RU"/>
        </w:rPr>
        <w:t xml:space="preserve"> </w:t>
      </w:r>
      <w:r w:rsidRPr="00DC3F6E">
        <w:rPr>
          <w:rFonts w:cs="Arial Unicode"/>
          <w:i w:val="0"/>
          <w:sz w:val="24"/>
          <w:szCs w:val="20"/>
          <w:lang w:val="hy-AM" w:eastAsia="ru-RU"/>
        </w:rPr>
        <w:t xml:space="preserve">հազ.դրամ կամ </w:t>
      </w:r>
      <w:r w:rsidRPr="00DC3F6E">
        <w:rPr>
          <w:i w:val="0"/>
          <w:sz w:val="24"/>
          <w:szCs w:val="20"/>
          <w:lang w:val="hy-AM" w:eastAsia="ru-RU"/>
        </w:rPr>
        <w:t>2023թ.-ի նույն ժամանակահատվածի 9,467,474.8</w:t>
      </w:r>
      <w:r w:rsidRPr="00DC3F6E">
        <w:rPr>
          <w:rFonts w:cs="Arial Unicode"/>
          <w:i w:val="0"/>
          <w:sz w:val="24"/>
          <w:szCs w:val="20"/>
          <w:lang w:val="hy-AM" w:eastAsia="ru-RU"/>
        </w:rPr>
        <w:t xml:space="preserve">  հազ.դրամի համեմատ աճել է 66.46 %-ով, իսկ համապատասխան համայնքային բյուջեներ՝ 1,437,257.2 հազ.դրամ կամ </w:t>
      </w:r>
      <w:r w:rsidRPr="00DC3F6E">
        <w:rPr>
          <w:i w:val="0"/>
          <w:sz w:val="24"/>
          <w:szCs w:val="20"/>
          <w:lang w:val="hy-AM" w:eastAsia="ru-RU"/>
        </w:rPr>
        <w:t>2023թ.-ի նույն ժամանակահատվածի 1,170,664.0</w:t>
      </w:r>
      <w:r w:rsidRPr="00DC3F6E">
        <w:rPr>
          <w:rFonts w:cs="Arial Unicode"/>
          <w:i w:val="0"/>
          <w:sz w:val="24"/>
          <w:szCs w:val="20"/>
          <w:lang w:val="hy-AM" w:eastAsia="ru-RU"/>
        </w:rPr>
        <w:t xml:space="preserve"> հազ.դրամի համեմատ աճել է   22.77 %-ով: </w:t>
      </w:r>
    </w:p>
    <w:p w14:paraId="3367C50A" w14:textId="4D987E60" w:rsidR="00DC3F6E" w:rsidRPr="00DC3F6E" w:rsidRDefault="00DC3F6E" w:rsidP="00DC3F6E">
      <w:pPr>
        <w:spacing w:line="360" w:lineRule="auto"/>
        <w:ind w:firstLine="720"/>
        <w:jc w:val="both"/>
        <w:rPr>
          <w:b/>
          <w:i w:val="0"/>
          <w:sz w:val="24"/>
          <w:szCs w:val="20"/>
          <w:lang w:val="hy-AM" w:eastAsia="ru-RU"/>
        </w:rPr>
      </w:pPr>
      <w:r w:rsidRPr="00DC3F6E">
        <w:rPr>
          <w:rFonts w:cs="Arial Unicode"/>
          <w:b/>
          <w:i w:val="0"/>
          <w:sz w:val="24"/>
          <w:szCs w:val="20"/>
          <w:lang w:val="hy-AM" w:eastAsia="ru-RU"/>
        </w:rPr>
        <w:t>Պետական գույքի մասնավորեցումից</w:t>
      </w:r>
      <w:r w:rsidRPr="00DC3F6E">
        <w:rPr>
          <w:rFonts w:cs="Arial Unicode"/>
          <w:i w:val="0"/>
          <w:sz w:val="24"/>
          <w:szCs w:val="20"/>
          <w:lang w:val="hy-AM" w:eastAsia="ru-RU"/>
        </w:rPr>
        <w:t xml:space="preserve"> </w:t>
      </w:r>
      <w:r w:rsidRPr="00DC3F6E">
        <w:rPr>
          <w:i w:val="0"/>
          <w:sz w:val="24"/>
          <w:szCs w:val="20"/>
          <w:lang w:val="hy-AM" w:eastAsia="ru-RU"/>
        </w:rPr>
        <w:t xml:space="preserve">ստացված միջոցները կազմել են 321,688.9 հազ.դրամ </w:t>
      </w:r>
      <w:r w:rsidRPr="00DC3F6E">
        <w:rPr>
          <w:rFonts w:cs="Arial Unicode"/>
          <w:i w:val="0"/>
          <w:sz w:val="24"/>
          <w:szCs w:val="20"/>
          <w:lang w:val="hy-AM" w:eastAsia="ru-RU"/>
        </w:rPr>
        <w:t xml:space="preserve">կամ </w:t>
      </w:r>
      <w:r w:rsidRPr="00DC3F6E">
        <w:rPr>
          <w:i w:val="0"/>
          <w:sz w:val="24"/>
          <w:szCs w:val="20"/>
          <w:lang w:val="hy-AM" w:eastAsia="ru-RU"/>
        </w:rPr>
        <w:t xml:space="preserve">2023թ.-ի նույն ժամանակահատվածի 3,790,321.6 </w:t>
      </w:r>
      <w:r w:rsidRPr="00DC3F6E">
        <w:rPr>
          <w:rFonts w:cs="Arial Unicode"/>
          <w:i w:val="0"/>
          <w:sz w:val="24"/>
          <w:szCs w:val="20"/>
          <w:lang w:val="hy-AM" w:eastAsia="ru-RU"/>
        </w:rPr>
        <w:t>հազ.դրամի համեմատ նվազել է  91.5</w:t>
      </w:r>
      <w:r w:rsidR="00BF51B0">
        <w:rPr>
          <w:rFonts w:cs="Arial Unicode"/>
          <w:i w:val="0"/>
          <w:sz w:val="24"/>
          <w:szCs w:val="20"/>
          <w:lang w:val="hy-AM" w:eastAsia="ru-RU"/>
        </w:rPr>
        <w:t>1</w:t>
      </w:r>
      <w:r w:rsidRPr="00DC3F6E">
        <w:rPr>
          <w:rFonts w:cs="Arial Unicode"/>
          <w:i w:val="0"/>
          <w:sz w:val="24"/>
          <w:szCs w:val="20"/>
          <w:lang w:val="hy-AM" w:eastAsia="ru-RU"/>
        </w:rPr>
        <w:t xml:space="preserve"> %-ով, </w:t>
      </w:r>
      <w:r w:rsidRPr="00DC3F6E">
        <w:rPr>
          <w:i w:val="0"/>
          <w:sz w:val="24"/>
          <w:szCs w:val="20"/>
          <w:lang w:val="hy-AM" w:eastAsia="ru-RU"/>
        </w:rPr>
        <w:t xml:space="preserve">որից՝ ՀՀ պետական բյուջե է փոխանցվել 226,971.2 հազ.դրամ </w:t>
      </w:r>
      <w:r w:rsidRPr="00DC3F6E">
        <w:rPr>
          <w:rFonts w:cs="Arial Unicode"/>
          <w:i w:val="0"/>
          <w:sz w:val="24"/>
          <w:szCs w:val="20"/>
          <w:lang w:val="hy-AM" w:eastAsia="ru-RU"/>
        </w:rPr>
        <w:t xml:space="preserve">կամ </w:t>
      </w:r>
      <w:r w:rsidRPr="00DC3F6E">
        <w:rPr>
          <w:i w:val="0"/>
          <w:sz w:val="24"/>
          <w:szCs w:val="20"/>
          <w:lang w:val="hy-AM" w:eastAsia="ru-RU"/>
        </w:rPr>
        <w:t xml:space="preserve">2023թ.-ի նույն ժամանակահատվածի 2,673,596.6 </w:t>
      </w:r>
      <w:r w:rsidRPr="00DC3F6E">
        <w:rPr>
          <w:rFonts w:cs="Arial Unicode"/>
          <w:i w:val="0"/>
          <w:sz w:val="24"/>
          <w:szCs w:val="20"/>
          <w:lang w:val="hy-AM" w:eastAsia="ru-RU"/>
        </w:rPr>
        <w:t>հազ.դրամի համեմատ նվազել է 91.51 %-ով,</w:t>
      </w:r>
      <w:r w:rsidRPr="00DC3F6E">
        <w:rPr>
          <w:i w:val="0"/>
          <w:sz w:val="24"/>
          <w:szCs w:val="20"/>
          <w:lang w:val="hy-AM" w:eastAsia="ru-RU"/>
        </w:rPr>
        <w:t xml:space="preserve"> իսկ համապատասխան համայնքային բյուջե՝ 94,717.7 հազ.դրամ </w:t>
      </w:r>
      <w:r w:rsidRPr="00DC3F6E">
        <w:rPr>
          <w:rFonts w:cs="Arial Unicode"/>
          <w:i w:val="0"/>
          <w:sz w:val="24"/>
          <w:szCs w:val="20"/>
          <w:lang w:val="hy-AM" w:eastAsia="ru-RU"/>
        </w:rPr>
        <w:t xml:space="preserve">կամ </w:t>
      </w:r>
      <w:r w:rsidRPr="00DC3F6E">
        <w:rPr>
          <w:i w:val="0"/>
          <w:sz w:val="24"/>
          <w:szCs w:val="20"/>
          <w:lang w:val="hy-AM" w:eastAsia="ru-RU"/>
        </w:rPr>
        <w:t xml:space="preserve">2023թ.-ի նույն ժամանակահատվածի 1,116,725.0 </w:t>
      </w:r>
      <w:r w:rsidRPr="00DC3F6E">
        <w:rPr>
          <w:rFonts w:cs="Arial Unicode"/>
          <w:i w:val="0"/>
          <w:sz w:val="24"/>
          <w:szCs w:val="20"/>
          <w:lang w:val="hy-AM" w:eastAsia="ru-RU"/>
        </w:rPr>
        <w:t>հազ.դրամի համեմատ նվազել է 91.52 %-ով</w:t>
      </w:r>
      <w:r w:rsidRPr="00DC3F6E">
        <w:rPr>
          <w:i w:val="0"/>
          <w:sz w:val="24"/>
          <w:szCs w:val="20"/>
          <w:lang w:val="hy-AM" w:eastAsia="ru-RU"/>
        </w:rPr>
        <w:t>:</w:t>
      </w:r>
      <w:r w:rsidRPr="00DC3F6E">
        <w:rPr>
          <w:b/>
          <w:i w:val="0"/>
          <w:sz w:val="24"/>
          <w:szCs w:val="20"/>
          <w:lang w:val="hy-AM" w:eastAsia="ru-RU"/>
        </w:rPr>
        <w:t xml:space="preserve"> </w:t>
      </w:r>
    </w:p>
    <w:p w14:paraId="2EFEE082" w14:textId="77777777" w:rsidR="00DC3F6E" w:rsidRPr="00DC3F6E" w:rsidRDefault="00DC3F6E" w:rsidP="00DC3F6E">
      <w:pPr>
        <w:spacing w:line="360" w:lineRule="auto"/>
        <w:ind w:firstLine="720"/>
        <w:jc w:val="both"/>
        <w:rPr>
          <w:i w:val="0"/>
          <w:sz w:val="24"/>
          <w:szCs w:val="20"/>
          <w:lang w:val="hy-AM" w:eastAsia="ru-RU"/>
        </w:rPr>
      </w:pPr>
      <w:r w:rsidRPr="00DC3F6E">
        <w:rPr>
          <w:rFonts w:cs="Arial Unicode"/>
          <w:b/>
          <w:i w:val="0"/>
          <w:sz w:val="24"/>
          <w:szCs w:val="20"/>
          <w:lang w:val="hy-AM" w:eastAsia="ru-RU"/>
        </w:rPr>
        <w:t>Պետական գույքի վարձակալությունից</w:t>
      </w:r>
      <w:r w:rsidRPr="00DC3F6E">
        <w:rPr>
          <w:rFonts w:cs="Arial Unicode"/>
          <w:i w:val="0"/>
          <w:sz w:val="24"/>
          <w:szCs w:val="20"/>
          <w:lang w:val="hy-AM" w:eastAsia="ru-RU"/>
        </w:rPr>
        <w:t xml:space="preserve"> </w:t>
      </w:r>
      <w:r w:rsidRPr="00DC3F6E">
        <w:rPr>
          <w:i w:val="0"/>
          <w:sz w:val="24"/>
          <w:szCs w:val="20"/>
          <w:lang w:val="hy-AM" w:eastAsia="ru-RU"/>
        </w:rPr>
        <w:t>փաստացի ՀՀ պետական բյուջե է մուտքագրվել 798,074.4</w:t>
      </w:r>
      <w:r w:rsidRPr="00DC3F6E">
        <w:rPr>
          <w:rFonts w:cs="Calibri"/>
          <w:b/>
          <w:bCs/>
          <w:i w:val="0"/>
          <w:sz w:val="24"/>
          <w:szCs w:val="20"/>
          <w:lang w:val="hy-AM" w:eastAsia="ru-RU"/>
        </w:rPr>
        <w:t xml:space="preserve"> </w:t>
      </w:r>
      <w:r w:rsidRPr="00DC3F6E">
        <w:rPr>
          <w:i w:val="0"/>
          <w:sz w:val="24"/>
          <w:szCs w:val="20"/>
          <w:lang w:val="hy-AM" w:eastAsia="ru-RU"/>
        </w:rPr>
        <w:t xml:space="preserve">հազ.դրամ </w:t>
      </w:r>
      <w:r w:rsidRPr="00DC3F6E">
        <w:rPr>
          <w:rFonts w:cs="Arial Unicode"/>
          <w:i w:val="0"/>
          <w:sz w:val="24"/>
          <w:szCs w:val="20"/>
          <w:lang w:val="hy-AM" w:eastAsia="ru-RU"/>
        </w:rPr>
        <w:t xml:space="preserve">կամ </w:t>
      </w:r>
      <w:r w:rsidRPr="00DC3F6E">
        <w:rPr>
          <w:i w:val="0"/>
          <w:sz w:val="24"/>
          <w:szCs w:val="20"/>
          <w:lang w:val="hy-AM" w:eastAsia="ru-RU"/>
        </w:rPr>
        <w:t>2023թ.-ի նույն ժամանակահատվածի 673,351.4</w:t>
      </w:r>
      <w:r w:rsidRPr="00DC3F6E">
        <w:rPr>
          <w:rFonts w:cs="Arial Unicode"/>
          <w:i w:val="0"/>
          <w:sz w:val="24"/>
          <w:szCs w:val="20"/>
          <w:lang w:val="hy-AM" w:eastAsia="ru-RU"/>
        </w:rPr>
        <w:t xml:space="preserve"> հազ.դրամի համեմատ աճել է 18.52 %-ով</w:t>
      </w:r>
      <w:r w:rsidRPr="00DC3F6E">
        <w:rPr>
          <w:i w:val="0"/>
          <w:sz w:val="24"/>
          <w:szCs w:val="20"/>
          <w:lang w:val="hy-AM" w:eastAsia="ru-RU"/>
        </w:rPr>
        <w:t>:</w:t>
      </w:r>
    </w:p>
    <w:p w14:paraId="02F7A6D5" w14:textId="77777777" w:rsidR="00DC3F6E" w:rsidRPr="00DC3F6E" w:rsidRDefault="00DC3F6E" w:rsidP="00DC3F6E">
      <w:pPr>
        <w:spacing w:line="360" w:lineRule="auto"/>
        <w:ind w:firstLine="720"/>
        <w:jc w:val="both"/>
        <w:rPr>
          <w:rFonts w:cs="Arial Unicode"/>
          <w:i w:val="0"/>
          <w:sz w:val="24"/>
          <w:szCs w:val="20"/>
          <w:lang w:val="hy-AM" w:eastAsia="ru-RU"/>
        </w:rPr>
      </w:pPr>
      <w:r w:rsidRPr="00DC3F6E">
        <w:rPr>
          <w:rFonts w:cs="Arial Unicode"/>
          <w:i w:val="0"/>
          <w:sz w:val="24"/>
          <w:szCs w:val="20"/>
          <w:lang w:val="hy-AM" w:eastAsia="ru-RU"/>
        </w:rPr>
        <w:t xml:space="preserve">ՀՀ պետական սեփականություն հանդիսացող շենքերի և շինությունների տանիքներին ու ձեղնահարկերում </w:t>
      </w:r>
      <w:r w:rsidRPr="00DC3F6E">
        <w:rPr>
          <w:rFonts w:cs="Arial Unicode"/>
          <w:b/>
          <w:i w:val="0"/>
          <w:sz w:val="24"/>
          <w:szCs w:val="20"/>
          <w:lang w:val="hy-AM" w:eastAsia="ru-RU"/>
        </w:rPr>
        <w:t xml:space="preserve">կապի սարքավորումների տեղակայման և սպասարկման պայմանագրերից </w:t>
      </w:r>
      <w:r w:rsidRPr="00DC3F6E">
        <w:rPr>
          <w:i w:val="0"/>
          <w:sz w:val="24"/>
          <w:szCs w:val="20"/>
          <w:lang w:val="hy-AM" w:eastAsia="ru-RU"/>
        </w:rPr>
        <w:t xml:space="preserve">փաստացի </w:t>
      </w:r>
      <w:r w:rsidRPr="00DC3F6E">
        <w:rPr>
          <w:rFonts w:cs="Arial Unicode"/>
          <w:i w:val="0"/>
          <w:sz w:val="24"/>
          <w:szCs w:val="20"/>
          <w:lang w:val="hy-AM" w:eastAsia="ru-RU"/>
        </w:rPr>
        <w:t xml:space="preserve">հավաքագրվել է 313,512.1 հազ. դրամ կամ </w:t>
      </w:r>
      <w:r w:rsidRPr="00DC3F6E">
        <w:rPr>
          <w:i w:val="0"/>
          <w:sz w:val="24"/>
          <w:szCs w:val="20"/>
          <w:lang w:val="hy-AM" w:eastAsia="ru-RU"/>
        </w:rPr>
        <w:t xml:space="preserve">2023թ.-ի նույն ժամանակահատվածի </w:t>
      </w:r>
      <w:r w:rsidRPr="00DC3F6E">
        <w:rPr>
          <w:rFonts w:cs="Arial Unicode"/>
          <w:i w:val="0"/>
          <w:sz w:val="24"/>
          <w:szCs w:val="20"/>
          <w:lang w:val="hy-AM" w:eastAsia="ru-RU"/>
        </w:rPr>
        <w:t xml:space="preserve">288,985.3 հազ.դրամի համեմատ աճել է 8.49 %-ով, որից՝ 70,407.9 հազ.դրամը մուտքագրվել է ՀՀ պետական բյուջե (այդ թվում՝ այլ կառավարչական հիմնարկների արտաբյուջեներ) կամ </w:t>
      </w:r>
      <w:r w:rsidRPr="00DC3F6E">
        <w:rPr>
          <w:i w:val="0"/>
          <w:sz w:val="24"/>
          <w:szCs w:val="20"/>
          <w:lang w:val="hy-AM" w:eastAsia="ru-RU"/>
        </w:rPr>
        <w:t xml:space="preserve">2023թ.-ի նույն ժամանակահատվածի </w:t>
      </w:r>
      <w:r w:rsidRPr="00DC3F6E">
        <w:rPr>
          <w:rFonts w:cs="Arial Unicode"/>
          <w:i w:val="0"/>
          <w:sz w:val="24"/>
          <w:szCs w:val="20"/>
          <w:lang w:val="hy-AM" w:eastAsia="ru-RU"/>
        </w:rPr>
        <w:t xml:space="preserve">74,820.1 հազ.դրամի համեմատ նվազել է 5.90 %-ով, համապատասխան ՊՈԱԿ-ների բյուջեներ՝ 240,031.0 հազ. դրամ կամ </w:t>
      </w:r>
      <w:r w:rsidRPr="00DC3F6E">
        <w:rPr>
          <w:i w:val="0"/>
          <w:sz w:val="24"/>
          <w:szCs w:val="20"/>
          <w:lang w:val="hy-AM" w:eastAsia="ru-RU"/>
        </w:rPr>
        <w:t xml:space="preserve">2023թ.-ի նույն ժամանակահատվածի </w:t>
      </w:r>
      <w:r w:rsidRPr="00DC3F6E">
        <w:rPr>
          <w:rFonts w:cs="Arial Unicode"/>
          <w:i w:val="0"/>
          <w:sz w:val="24"/>
          <w:szCs w:val="20"/>
          <w:lang w:val="hy-AM" w:eastAsia="ru-RU"/>
        </w:rPr>
        <w:t>214,165.3 հազ.դրամի համեմատ աճել է 12.08 %-ով:</w:t>
      </w:r>
    </w:p>
    <w:p w14:paraId="7C1A3072" w14:textId="3AC4C5C5" w:rsidR="001F2A64" w:rsidRPr="004539C3" w:rsidRDefault="00DC3F6E" w:rsidP="00DC3F6E">
      <w:pPr>
        <w:spacing w:line="360" w:lineRule="auto"/>
        <w:ind w:firstLine="720"/>
        <w:jc w:val="both"/>
        <w:rPr>
          <w:rFonts w:eastAsia="Calibri" w:cs="Arial Unicode"/>
          <w:i w:val="0"/>
          <w:iCs w:val="0"/>
          <w:sz w:val="24"/>
          <w:lang w:val="hy-AM"/>
        </w:rPr>
      </w:pPr>
      <w:r w:rsidRPr="00DC3F6E">
        <w:rPr>
          <w:rFonts w:eastAsia="Calibri" w:cs="Arial Unicode"/>
          <w:b/>
          <w:i w:val="0"/>
          <w:iCs w:val="0"/>
          <w:sz w:val="24"/>
          <w:lang w:val="fr-FR"/>
        </w:rPr>
        <w:t>Ամփոփում.</w:t>
      </w:r>
      <w:r w:rsidRPr="00DC3F6E">
        <w:rPr>
          <w:rFonts w:eastAsia="Calibri" w:cs="Calibri"/>
          <w:i w:val="0"/>
          <w:iCs w:val="0"/>
          <w:sz w:val="24"/>
          <w:lang w:val="fr-FR"/>
        </w:rPr>
        <w:t xml:space="preserve"> </w:t>
      </w:r>
      <w:r w:rsidRPr="00DC3F6E">
        <w:rPr>
          <w:rFonts w:eastAsia="Calibri" w:cs="Arial Unicode"/>
          <w:i w:val="0"/>
          <w:iCs w:val="0"/>
          <w:sz w:val="24"/>
          <w:lang w:val="hy-AM"/>
        </w:rPr>
        <w:t>վերը նշված ուղղություններով ստացված դրամական միջոցները կազմել են 18,630,284.8 հազ.դրամ, որից ՀՀ պետական բյուջե է փոխանցվել 16,855,205.8 հազ.դրամ</w:t>
      </w:r>
      <w:r w:rsidR="003E77C7">
        <w:rPr>
          <w:rFonts w:eastAsia="Calibri" w:cs="Arial Unicode"/>
          <w:i w:val="0"/>
          <w:iCs w:val="0"/>
          <w:sz w:val="24"/>
          <w:lang w:val="hy-AM"/>
        </w:rPr>
        <w:t>։</w:t>
      </w:r>
      <w:r w:rsidR="004539C3">
        <w:rPr>
          <w:rFonts w:eastAsia="Calibri" w:cs="Arial Unicode"/>
          <w:i w:val="0"/>
          <w:iCs w:val="0"/>
          <w:sz w:val="24"/>
          <w:lang w:val="hy-AM"/>
        </w:rPr>
        <w:t xml:space="preserve"> </w:t>
      </w:r>
      <w:r w:rsidR="004539C3" w:rsidRPr="004539C3">
        <w:rPr>
          <w:rFonts w:eastAsia="Calibri" w:cs="Arial Unicode"/>
          <w:i w:val="0"/>
          <w:iCs w:val="0"/>
          <w:sz w:val="24"/>
          <w:lang w:val="hy-AM"/>
        </w:rPr>
        <w:lastRenderedPageBreak/>
        <w:t>(</w:t>
      </w:r>
      <w:r w:rsidR="004539C3">
        <w:rPr>
          <w:rFonts w:eastAsia="Calibri" w:cs="Arial Unicode"/>
          <w:i w:val="0"/>
          <w:iCs w:val="0"/>
          <w:sz w:val="24"/>
          <w:lang w:val="hy-AM"/>
        </w:rPr>
        <w:t xml:space="preserve">2023 թվականին </w:t>
      </w:r>
      <w:r w:rsidR="004539C3" w:rsidRPr="00DC3F6E">
        <w:rPr>
          <w:rFonts w:eastAsia="Calibri" w:cs="Arial Unicode"/>
          <w:i w:val="0"/>
          <w:iCs w:val="0"/>
          <w:sz w:val="24"/>
          <w:lang w:val="hy-AM"/>
        </w:rPr>
        <w:t xml:space="preserve">նշված ուղղություններով ստացված դրամական միջոցները կազմել են </w:t>
      </w:r>
      <w:r w:rsidR="004539C3">
        <w:rPr>
          <w:rFonts w:eastAsia="Calibri" w:cs="Arial Unicode"/>
          <w:i w:val="0"/>
          <w:iCs w:val="0"/>
          <w:sz w:val="24"/>
          <w:lang w:val="hy-AM"/>
        </w:rPr>
        <w:t>15,390,797</w:t>
      </w:r>
      <w:r w:rsidR="004539C3" w:rsidRPr="004539C3">
        <w:rPr>
          <w:rFonts w:eastAsia="Calibri" w:cs="Arial Unicode" w:hint="eastAsia"/>
          <w:i w:val="0"/>
          <w:iCs w:val="0"/>
          <w:sz w:val="24"/>
          <w:lang w:val="hy-AM"/>
        </w:rPr>
        <w:t>․</w:t>
      </w:r>
      <w:r w:rsidR="004539C3" w:rsidRPr="004539C3">
        <w:rPr>
          <w:rFonts w:eastAsia="Calibri" w:cs="Arial Unicode"/>
          <w:i w:val="0"/>
          <w:iCs w:val="0"/>
          <w:sz w:val="24"/>
          <w:lang w:val="hy-AM"/>
        </w:rPr>
        <w:t>2</w:t>
      </w:r>
      <w:r w:rsidR="004539C3" w:rsidRPr="00DC3F6E">
        <w:rPr>
          <w:rFonts w:eastAsia="Calibri" w:cs="Arial Unicode"/>
          <w:i w:val="0"/>
          <w:iCs w:val="0"/>
          <w:sz w:val="24"/>
          <w:lang w:val="hy-AM"/>
        </w:rPr>
        <w:t xml:space="preserve"> հազ.դրամ, որից ՀՀ պետական բյուջե է փոխանցվել </w:t>
      </w:r>
      <w:r w:rsidR="004539C3">
        <w:rPr>
          <w:rFonts w:eastAsia="Calibri" w:cs="Arial Unicode"/>
          <w:i w:val="0"/>
          <w:iCs w:val="0"/>
          <w:sz w:val="24"/>
          <w:lang w:val="hy-AM"/>
        </w:rPr>
        <w:t>12,889,242</w:t>
      </w:r>
      <w:r w:rsidR="004539C3" w:rsidRPr="004539C3">
        <w:rPr>
          <w:rFonts w:ascii="MS Mincho" w:eastAsia="MS Mincho" w:hAnsi="MS Mincho" w:cs="MS Mincho" w:hint="eastAsia"/>
          <w:i w:val="0"/>
          <w:iCs w:val="0"/>
          <w:sz w:val="24"/>
          <w:lang w:val="hy-AM"/>
        </w:rPr>
        <w:t>․</w:t>
      </w:r>
      <w:r w:rsidR="004539C3" w:rsidRPr="004539C3">
        <w:rPr>
          <w:rFonts w:eastAsia="Calibri" w:cs="Arial Unicode"/>
          <w:i w:val="0"/>
          <w:iCs w:val="0"/>
          <w:sz w:val="24"/>
          <w:lang w:val="hy-AM"/>
        </w:rPr>
        <w:t>9</w:t>
      </w:r>
      <w:r w:rsidR="004539C3" w:rsidRPr="00DC3F6E">
        <w:rPr>
          <w:rFonts w:eastAsia="Calibri" w:cs="Arial Unicode"/>
          <w:i w:val="0"/>
          <w:iCs w:val="0"/>
          <w:sz w:val="24"/>
          <w:lang w:val="hy-AM"/>
        </w:rPr>
        <w:t xml:space="preserve"> հազ.դրամ</w:t>
      </w:r>
      <w:r w:rsidR="004539C3" w:rsidRPr="004539C3">
        <w:rPr>
          <w:rFonts w:eastAsia="Calibri" w:cs="Arial Unicode"/>
          <w:i w:val="0"/>
          <w:iCs w:val="0"/>
          <w:sz w:val="24"/>
          <w:lang w:val="hy-AM"/>
        </w:rPr>
        <w:t>)</w:t>
      </w:r>
      <w:r w:rsidR="00186AF8">
        <w:rPr>
          <w:rFonts w:eastAsia="Calibri" w:cs="Arial Unicode"/>
          <w:i w:val="0"/>
          <w:iCs w:val="0"/>
          <w:sz w:val="24"/>
          <w:lang w:val="hy-AM"/>
        </w:rPr>
        <w:t>։</w:t>
      </w:r>
    </w:p>
    <w:p w14:paraId="6504D226" w14:textId="77777777" w:rsidR="00764A46" w:rsidRDefault="00764A46" w:rsidP="00E97DCF">
      <w:pPr>
        <w:spacing w:line="360" w:lineRule="auto"/>
        <w:ind w:firstLine="720"/>
        <w:rPr>
          <w:rFonts w:cs="Sylfaen"/>
          <w:b/>
          <w:sz w:val="24"/>
          <w:u w:val="single"/>
          <w:lang w:val="hy-AM" w:eastAsia="ru-RU"/>
        </w:rPr>
      </w:pPr>
    </w:p>
    <w:p w14:paraId="58E78303" w14:textId="314FFF60" w:rsidR="00E97DCF" w:rsidRPr="00082C19" w:rsidRDefault="00E97DCF" w:rsidP="00E97DCF">
      <w:pPr>
        <w:spacing w:line="360" w:lineRule="auto"/>
        <w:ind w:firstLine="720"/>
        <w:rPr>
          <w:rFonts w:cs="Sylfaen"/>
          <w:b/>
          <w:sz w:val="24"/>
          <w:u w:val="single"/>
          <w:lang w:val="hy-AM" w:eastAsia="ru-RU"/>
        </w:rPr>
      </w:pPr>
      <w:r w:rsidRPr="00082C19">
        <w:rPr>
          <w:rFonts w:cs="Sylfaen"/>
          <w:b/>
          <w:sz w:val="24"/>
          <w:u w:val="single"/>
          <w:lang w:val="hy-AM" w:eastAsia="ru-RU"/>
        </w:rPr>
        <w:t>10. Օրենսդրության</w:t>
      </w:r>
      <w:r w:rsidRPr="00082C19">
        <w:rPr>
          <w:rFonts w:cs="Sylfaen"/>
          <w:b/>
          <w:sz w:val="24"/>
          <w:u w:val="single"/>
          <w:lang w:val="fr-FR" w:eastAsia="ru-RU"/>
        </w:rPr>
        <w:t xml:space="preserve"> </w:t>
      </w:r>
      <w:r w:rsidRPr="00082C19">
        <w:rPr>
          <w:rFonts w:cs="Sylfaen"/>
          <w:b/>
          <w:sz w:val="24"/>
          <w:u w:val="single"/>
          <w:lang w:val="hy-AM" w:eastAsia="ru-RU"/>
        </w:rPr>
        <w:t>բարելավումներ և բարեփոխումներ</w:t>
      </w:r>
    </w:p>
    <w:p w14:paraId="1E140750" w14:textId="77777777" w:rsidR="00207549" w:rsidRPr="001D4AD4" w:rsidRDefault="00207549" w:rsidP="00207549">
      <w:pPr>
        <w:shd w:val="clear" w:color="auto" w:fill="FFFFFF"/>
        <w:spacing w:line="360" w:lineRule="auto"/>
        <w:ind w:firstLine="720"/>
        <w:jc w:val="both"/>
        <w:rPr>
          <w:rFonts w:cs="Sylfaen"/>
          <w:iCs w:val="0"/>
          <w:color w:val="000000" w:themeColor="text1"/>
          <w:sz w:val="24"/>
          <w:lang w:val="hy-AM" w:eastAsia="ru-RU"/>
        </w:rPr>
      </w:pPr>
      <w:r w:rsidRPr="001D4AD4">
        <w:rPr>
          <w:rFonts w:cs="Sylfaen"/>
          <w:iCs w:val="0"/>
          <w:color w:val="000000" w:themeColor="text1"/>
          <w:sz w:val="24"/>
          <w:lang w:val="hy-AM" w:eastAsia="ru-RU"/>
        </w:rPr>
        <w:t>Հաշվետու ժամանակահատվածում՝ Կոմիտեի կողմից մշակվել և օրենսդրությամբ սահմանված կարգով ընդունվել են.</w:t>
      </w:r>
    </w:p>
    <w:p w14:paraId="016950BF" w14:textId="77777777" w:rsidR="00207549" w:rsidRPr="001D4AD4" w:rsidRDefault="00207549" w:rsidP="00207549">
      <w:pPr>
        <w:shd w:val="clear" w:color="auto" w:fill="FFFFFF"/>
        <w:spacing w:line="360" w:lineRule="auto"/>
        <w:ind w:firstLine="720"/>
        <w:jc w:val="both"/>
        <w:rPr>
          <w:rFonts w:eastAsia="Calibri" w:cs="Sylfaen"/>
          <w:i w:val="0"/>
          <w:color w:val="000000" w:themeColor="text1"/>
          <w:sz w:val="24"/>
          <w:lang w:val="hy-AM"/>
        </w:rPr>
      </w:pPr>
      <w:r w:rsidRPr="001D4AD4">
        <w:rPr>
          <w:i w:val="0"/>
          <w:color w:val="000000" w:themeColor="text1"/>
          <w:sz w:val="24"/>
          <w:lang w:val="hy-AM"/>
        </w:rPr>
        <w:t xml:space="preserve">- </w:t>
      </w:r>
      <w:r w:rsidRPr="001D4AD4">
        <w:rPr>
          <w:rFonts w:eastAsia="Calibri" w:cs="Sylfaen"/>
          <w:i w:val="0"/>
          <w:color w:val="000000" w:themeColor="text1"/>
          <w:sz w:val="24"/>
          <w:lang w:val="hy-AM"/>
        </w:rPr>
        <w:t xml:space="preserve">2024 թվականի մարտի 20-ին ընդունվել է ««Պետական գույքի մասնավորեցման 2017-2020 թվականների ծրագրի մասին» օրենքում փոփոխություն կատարելու մասին» ՀՕ-135-Ն օրենքը, որով «Արտակարգ իրավիճակների օդանավակայան» ՓԲԸ-ն հանվել է «Պետական գույքի մասնավորեցման 2017-2020 թվականների ծրագրի մասին» ՀՀ օրենքի մաս կազմող՝ «2017-2020 թվականներին մասնավորեցման առաջարկվող պետական բաժնեմաս ունեցող ընկերությունների, մասնավորեցման օբյեկտների (այդ թվում` մասնավորեցման նախորդ ծրագրերում ընդգրկված)» ցանկից: </w:t>
      </w:r>
    </w:p>
    <w:p w14:paraId="404B6A35" w14:textId="77777777" w:rsidR="00207549" w:rsidRPr="00945C7A" w:rsidRDefault="00207549" w:rsidP="00207549">
      <w:pPr>
        <w:pStyle w:val="a5"/>
        <w:spacing w:before="0" w:beforeAutospacing="0" w:after="0" w:afterAutospacing="0" w:line="360" w:lineRule="auto"/>
        <w:ind w:firstLine="567"/>
        <w:jc w:val="both"/>
        <w:rPr>
          <w:rFonts w:ascii="GHEA Grapalat" w:eastAsia="Calibri" w:hAnsi="GHEA Grapalat" w:cs="Sylfaen"/>
          <w:iCs/>
          <w:lang w:val="hy-AM"/>
        </w:rPr>
      </w:pPr>
      <w:r w:rsidRPr="00945C7A">
        <w:rPr>
          <w:rFonts w:eastAsia="Calibri" w:cs="Sylfaen"/>
          <w:i/>
          <w:lang w:val="hy-AM"/>
        </w:rPr>
        <w:t xml:space="preserve">- </w:t>
      </w:r>
      <w:r w:rsidRPr="00945C7A">
        <w:rPr>
          <w:rFonts w:ascii="GHEA Grapalat" w:eastAsia="Calibri" w:hAnsi="GHEA Grapalat" w:cs="Sylfaen"/>
          <w:iCs/>
          <w:lang w:val="hy-AM"/>
        </w:rPr>
        <w:t>2024 թվականի սեպտեմբերի 10-ին ընդունվել է «Պետական գույքի մասնավորեցման 2017-2020 թվականների ծրագրի կատարման 2023 թվականի տարեկան հաշվետվությունը հաստատելու մասին» ՀՕ-333-Ն օրենքը։</w:t>
      </w:r>
    </w:p>
    <w:p w14:paraId="28363D49" w14:textId="77777777" w:rsidR="00207549" w:rsidRPr="00945C7A" w:rsidRDefault="00207549" w:rsidP="00207549">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- 2024 թվականի հունվարի 11-ին ընդունվել է «Բնակելի տարածքներ նվիրելու մասին մասին ՀՀ կառավարության N 40-Ա որոշումը, որով առաջարկվում է նվիրատվությամբ տրամադրել 5 բնակելի տարածք (5 ընտանիք, 12 անձ):</w:t>
      </w:r>
    </w:p>
    <w:p w14:paraId="43D9EA24" w14:textId="77777777" w:rsidR="00207549" w:rsidRPr="00CE045C" w:rsidRDefault="00207549" w:rsidP="00207549">
      <w:pPr>
        <w:shd w:val="clear" w:color="auto" w:fill="FFFFFF"/>
        <w:spacing w:line="360" w:lineRule="auto"/>
        <w:ind w:firstLine="720"/>
        <w:jc w:val="both"/>
        <w:rPr>
          <w:rFonts w:eastAsia="Calibri" w:cs="Sylfaen"/>
          <w:i w:val="0"/>
          <w:sz w:val="24"/>
          <w:lang w:val="hy-AM"/>
        </w:rPr>
      </w:pPr>
      <w:r w:rsidRPr="00CE045C">
        <w:rPr>
          <w:rFonts w:eastAsia="Calibri" w:cs="Sylfaen"/>
          <w:i w:val="0"/>
          <w:sz w:val="24"/>
          <w:lang w:val="hy-AM"/>
        </w:rPr>
        <w:t>- 2024  թվականի հունվարի 25-ին ընդունվել է «Հայաստանի Հանրապետության կառավարության 2005 թվականի ապրիլի 28-ի N 562-Ն որոշման մեջ փոփոխություններ և լրացումներ կատարելու մասին» ՀՀ կառավարության N 109-Ն որոշումը։</w:t>
      </w:r>
    </w:p>
    <w:p w14:paraId="19F85201" w14:textId="77777777" w:rsidR="00207549" w:rsidRPr="00CE045C" w:rsidRDefault="00207549" w:rsidP="00207549">
      <w:pPr>
        <w:shd w:val="clear" w:color="auto" w:fill="FFFFFF"/>
        <w:spacing w:line="360" w:lineRule="auto"/>
        <w:ind w:firstLine="720"/>
        <w:jc w:val="both"/>
        <w:rPr>
          <w:rFonts w:eastAsia="Calibri" w:cs="Sylfaen"/>
          <w:i w:val="0"/>
          <w:sz w:val="24"/>
          <w:lang w:val="hy-AM"/>
        </w:rPr>
      </w:pPr>
      <w:r w:rsidRPr="00CE045C">
        <w:rPr>
          <w:rFonts w:eastAsia="Calibri" w:cs="Sylfaen"/>
          <w:i w:val="0"/>
          <w:sz w:val="24"/>
          <w:lang w:val="hy-AM"/>
        </w:rPr>
        <w:t>- 2024 թվականի հունվարի 25-ին ընդունվել է  «Հայաստանի Հանրապետության կառավարության 2023 թվականի ապրիլի 21-ի N 595-Ն որոշման մեջ փոփոխություններ և լրացումներ կատարելու մասին» ՀՀ կառավարության N 119-Ն որոշումը։</w:t>
      </w:r>
    </w:p>
    <w:p w14:paraId="666EAB8E" w14:textId="77777777" w:rsidR="00207549" w:rsidRPr="00945C7A" w:rsidRDefault="00207549" w:rsidP="00207549">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- 2024 թվականի փետրվարի 1-ին ընդունվել է 1988-1992 թվականներին Ադրբեջանի Հանրապետությունից բռնագաղթված և Հայաստանի Հանրապետության քաղաքացիություն ստացած անձանց կողմից զբաղեցրած բնակելի տարածքները սեփականաշնորհելու մասին ՀՀ կառավարության N 158-Ա որոշումը, որով առաջարկվում է սեփականաշնորհման տրամադրել 6 բնակելի տարածք (5 ընտանիք, 10 անձ):</w:t>
      </w:r>
    </w:p>
    <w:p w14:paraId="3EB85375" w14:textId="77777777" w:rsidR="00207549" w:rsidRPr="00945C7A" w:rsidRDefault="00207549" w:rsidP="00207549">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lastRenderedPageBreak/>
        <w:t>- 2024 թվականի փետրվարի 8-ին ընդունվել է «Պետական գույքի կառավարման 2024-2026 թվականների ծրագիրը հաստատելու մասին» ՀՀ կառավարության N 199-Լ որոշումը։</w:t>
      </w:r>
    </w:p>
    <w:p w14:paraId="4066866C" w14:textId="77777777" w:rsidR="00207549" w:rsidRDefault="00207549" w:rsidP="00207549">
      <w:pPr>
        <w:shd w:val="clear" w:color="auto" w:fill="FFFFFF"/>
        <w:spacing w:line="360" w:lineRule="auto"/>
        <w:ind w:firstLine="720"/>
        <w:jc w:val="both"/>
        <w:rPr>
          <w:rFonts w:eastAsia="Calibri" w:cs="Sylfaen"/>
          <w:i w:val="0"/>
          <w:sz w:val="24"/>
          <w:lang w:val="hy-AM"/>
        </w:rPr>
      </w:pPr>
      <w:r w:rsidRPr="00FF2AF4">
        <w:rPr>
          <w:rFonts w:eastAsia="Calibri" w:cs="Sylfaen"/>
          <w:i w:val="0"/>
          <w:sz w:val="24"/>
          <w:lang w:val="hy-AM"/>
        </w:rPr>
        <w:t>- 2024  թվականի ապրլի 18-ին ընդունվել է</w:t>
      </w:r>
      <w:r>
        <w:rPr>
          <w:rFonts w:eastAsia="Calibri" w:cs="Sylfaen"/>
          <w:i w:val="0"/>
          <w:sz w:val="24"/>
          <w:lang w:val="hy-AM"/>
        </w:rPr>
        <w:t xml:space="preserve"> </w:t>
      </w:r>
      <w:r w:rsidRPr="00FF2AF4">
        <w:rPr>
          <w:rFonts w:eastAsia="Batang"/>
          <w:bCs/>
          <w:i w:val="0"/>
          <w:iCs w:val="0"/>
          <w:sz w:val="24"/>
          <w:lang w:val="hy-AM"/>
        </w:rPr>
        <w:t>«Հայաստանի Հանրապետության կառավարության 2021 թվականի ապրիլի 15-ի N 587-Ն որոշման մեջ լրացումներ և փոփոխություններ կատարելու մասին»</w:t>
      </w:r>
      <w:r w:rsidRPr="00FF2AF4">
        <w:rPr>
          <w:rFonts w:eastAsia="Calibri" w:cs="Sylfaen"/>
          <w:i w:val="0"/>
          <w:sz w:val="24"/>
          <w:lang w:val="hy-AM"/>
        </w:rPr>
        <w:t xml:space="preserve"> ՀՀ կառավարության N 540-Ն որոշումը։</w:t>
      </w:r>
    </w:p>
    <w:p w14:paraId="248D5D19" w14:textId="0ADF8FCA" w:rsidR="003D36BE" w:rsidRPr="00A47933" w:rsidRDefault="003D36BE" w:rsidP="003D36BE">
      <w:pPr>
        <w:shd w:val="clear" w:color="auto" w:fill="FFFFFF"/>
        <w:spacing w:line="360" w:lineRule="auto"/>
        <w:ind w:firstLine="720"/>
        <w:jc w:val="both"/>
        <w:rPr>
          <w:rFonts w:eastAsia="Batang"/>
          <w:bCs/>
          <w:i w:val="0"/>
          <w:iCs w:val="0"/>
          <w:sz w:val="24"/>
          <w:lang w:val="hy-AM"/>
        </w:rPr>
      </w:pPr>
      <w:r w:rsidRPr="00A47933">
        <w:rPr>
          <w:rFonts w:eastAsia="Batang"/>
          <w:bCs/>
          <w:i w:val="0"/>
          <w:iCs w:val="0"/>
          <w:sz w:val="24"/>
          <w:lang w:val="hy-AM"/>
        </w:rPr>
        <w:t>- 2024  թվականի ապրլի 25-ին ընդունվել է «Հայաստանի Հանրապետության կառավարության 1998 թվականի հունիսի 25-ի N 387 որոշման մեջ փոփոխություններ կատարելու մասին» ՀՀ կառավարության N 573-Ն որոշումը։</w:t>
      </w:r>
    </w:p>
    <w:p w14:paraId="383FABAF" w14:textId="77777777" w:rsidR="00207549" w:rsidRPr="00945C7A" w:rsidRDefault="00207549" w:rsidP="00207549">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-2024  թվականի մայիսի 23-ին ընդունվել է</w:t>
      </w:r>
      <w:r w:rsidRPr="00945C7A">
        <w:rPr>
          <w:i w:val="0"/>
          <w:iCs w:val="0"/>
          <w:sz w:val="24"/>
          <w:lang w:val="hy-AM" w:eastAsia="ru-RU"/>
        </w:rPr>
        <w:t xml:space="preserve"> «Պետական գույքի կառավարման 2021-2023 թվականների ծրագրի կատարման 2023 թվականի տարեկան հաշվետվությունը հաստատելու մասին» </w:t>
      </w:r>
      <w:r w:rsidRPr="00945C7A">
        <w:rPr>
          <w:rFonts w:eastAsia="Calibri" w:cs="Sylfaen"/>
          <w:i w:val="0"/>
          <w:sz w:val="24"/>
          <w:lang w:val="hy-AM"/>
        </w:rPr>
        <w:t>ՀՀ կառավարության N 770-Ա որոշումը։</w:t>
      </w:r>
    </w:p>
    <w:p w14:paraId="7DAA393A" w14:textId="77777777" w:rsidR="00207549" w:rsidRDefault="00207549" w:rsidP="00207549">
      <w:pPr>
        <w:shd w:val="clear" w:color="auto" w:fill="FFFFFF"/>
        <w:spacing w:line="360" w:lineRule="auto"/>
        <w:ind w:firstLine="720"/>
        <w:jc w:val="both"/>
        <w:rPr>
          <w:rFonts w:eastAsia="Calibri" w:cs="Sylfaen"/>
          <w:i w:val="0"/>
          <w:sz w:val="24"/>
          <w:lang w:val="hy-AM"/>
        </w:rPr>
      </w:pPr>
      <w:r w:rsidRPr="00FF2AF4">
        <w:rPr>
          <w:rFonts w:eastAsia="Calibri" w:cs="Sylfaen"/>
          <w:i w:val="0"/>
          <w:sz w:val="24"/>
          <w:lang w:val="hy-AM"/>
        </w:rPr>
        <w:t xml:space="preserve">- 2024  թվականի </w:t>
      </w:r>
      <w:r>
        <w:rPr>
          <w:rFonts w:eastAsia="Calibri" w:cs="Sylfaen"/>
          <w:i w:val="0"/>
          <w:sz w:val="24"/>
          <w:lang w:val="hy-AM"/>
        </w:rPr>
        <w:t>հունիսի 20</w:t>
      </w:r>
      <w:r w:rsidRPr="00FF2AF4">
        <w:rPr>
          <w:rFonts w:eastAsia="Calibri" w:cs="Sylfaen"/>
          <w:i w:val="0"/>
          <w:sz w:val="24"/>
          <w:lang w:val="hy-AM"/>
        </w:rPr>
        <w:t>-ին ընդունվել է</w:t>
      </w:r>
      <w:r w:rsidRPr="00FF2AF4">
        <w:rPr>
          <w:rFonts w:eastAsia="Batang"/>
          <w:bCs/>
          <w:i w:val="0"/>
          <w:iCs w:val="0"/>
          <w:sz w:val="24"/>
          <w:lang w:val="hy-AM"/>
        </w:rPr>
        <w:t>«Հայաստանի Հանրապետության կառավարության 2021 թվականի ապրիլի 15-ի N 587-Ն որոշման մեջ լրացումներ և փոփոխություններ կատարելու մասին»</w:t>
      </w:r>
      <w:r w:rsidRPr="00FF2AF4">
        <w:rPr>
          <w:rFonts w:eastAsia="Calibri" w:cs="Sylfaen"/>
          <w:i w:val="0"/>
          <w:sz w:val="24"/>
          <w:lang w:val="hy-AM"/>
        </w:rPr>
        <w:t xml:space="preserve"> ՀՀ կառավարության N </w:t>
      </w:r>
      <w:r>
        <w:rPr>
          <w:rFonts w:eastAsia="Calibri" w:cs="Sylfaen"/>
          <w:i w:val="0"/>
          <w:sz w:val="24"/>
          <w:lang w:val="hy-AM"/>
        </w:rPr>
        <w:t>935</w:t>
      </w:r>
      <w:r w:rsidRPr="00FF2AF4">
        <w:rPr>
          <w:rFonts w:eastAsia="Calibri" w:cs="Sylfaen"/>
          <w:i w:val="0"/>
          <w:sz w:val="24"/>
          <w:lang w:val="hy-AM"/>
        </w:rPr>
        <w:t>-Ն որոշումը։</w:t>
      </w:r>
    </w:p>
    <w:p w14:paraId="0662726A" w14:textId="3497C9D9" w:rsidR="00207549" w:rsidRPr="00FF2AF4" w:rsidRDefault="00207549" w:rsidP="00207549">
      <w:pPr>
        <w:shd w:val="clear" w:color="auto" w:fill="FFFFFF"/>
        <w:spacing w:line="360" w:lineRule="auto"/>
        <w:ind w:firstLine="720"/>
        <w:jc w:val="both"/>
        <w:rPr>
          <w:rFonts w:eastAsia="Calibri" w:cs="Sylfaen"/>
          <w:i w:val="0"/>
          <w:sz w:val="24"/>
          <w:lang w:val="hy-AM"/>
        </w:rPr>
      </w:pPr>
      <w:r>
        <w:rPr>
          <w:rFonts w:eastAsia="Calibri" w:cs="Sylfaen"/>
          <w:i w:val="0"/>
          <w:sz w:val="24"/>
          <w:lang w:val="hy-AM"/>
        </w:rPr>
        <w:t xml:space="preserve">- </w:t>
      </w:r>
      <w:r w:rsidR="00DA73D9" w:rsidRPr="00945C7A">
        <w:rPr>
          <w:rFonts w:eastAsia="Calibri" w:cs="Sylfaen"/>
          <w:i w:val="0"/>
          <w:sz w:val="24"/>
          <w:lang w:val="hy-AM"/>
        </w:rPr>
        <w:t xml:space="preserve">2024 թվականի հուլիսի 4-ին ընդունվել է «Բնակելի տարածքներ նվիրելու մասին մասին ՀՀ կառավարության N 1048-Ա որոշումը, որով առաջարկվում է նվիրատվությամբ տրամադրել 5 բնակելի տարածք (5 ընտանիք, 7 անձ): </w:t>
      </w:r>
    </w:p>
    <w:p w14:paraId="09CC083B" w14:textId="3E274DF1" w:rsidR="00207549" w:rsidRPr="00945C7A" w:rsidRDefault="00207549" w:rsidP="00207549">
      <w:pPr>
        <w:shd w:val="clear" w:color="auto" w:fill="FFFFFF"/>
        <w:spacing w:line="360" w:lineRule="auto"/>
        <w:ind w:firstLine="720"/>
        <w:jc w:val="both"/>
        <w:rPr>
          <w:rFonts w:eastAsia="Calibri" w:cs="Sylfaen"/>
          <w:i w:val="0"/>
          <w:sz w:val="24"/>
          <w:lang w:val="hy-AM"/>
        </w:rPr>
      </w:pPr>
      <w:r w:rsidRPr="00945C7A">
        <w:rPr>
          <w:rFonts w:eastAsia="Calibri" w:cs="Sylfaen"/>
          <w:i w:val="0"/>
          <w:sz w:val="24"/>
          <w:lang w:val="hy-AM"/>
        </w:rPr>
        <w:t xml:space="preserve">- </w:t>
      </w:r>
      <w:r w:rsidR="00DA73D9" w:rsidRPr="00FF2AF4">
        <w:rPr>
          <w:rFonts w:eastAsia="Calibri" w:cs="Sylfaen"/>
          <w:i w:val="0"/>
          <w:sz w:val="24"/>
          <w:lang w:val="hy-AM"/>
        </w:rPr>
        <w:t xml:space="preserve">2024 թվականի հուլիսի 11-ին ընդունվել է </w:t>
      </w:r>
      <w:r w:rsidR="00DA73D9" w:rsidRPr="00FF2AF4">
        <w:rPr>
          <w:rFonts w:cs="Sylfaen"/>
          <w:i w:val="0"/>
          <w:sz w:val="24"/>
          <w:lang w:val="hy-AM"/>
        </w:rPr>
        <w:t xml:space="preserve">«Հայաստանի Հանրապետության կառավարության 2006 թվականի հունվարի  26-ի N 346-Ն որոշման մեջ փոփոխություններ կատարելու մասին» </w:t>
      </w:r>
      <w:r w:rsidR="00DA73D9" w:rsidRPr="00FF2AF4">
        <w:rPr>
          <w:i w:val="0"/>
          <w:noProof/>
          <w:sz w:val="24"/>
          <w:lang w:val="hy-AM"/>
        </w:rPr>
        <w:t xml:space="preserve">ՀՀ կառավարության </w:t>
      </w:r>
      <w:r w:rsidR="00DA73D9" w:rsidRPr="00FF2AF4">
        <w:rPr>
          <w:rFonts w:cs="Arial"/>
          <w:i w:val="0"/>
          <w:color w:val="000000"/>
          <w:sz w:val="24"/>
          <w:shd w:val="clear" w:color="auto" w:fill="FFFFFF"/>
          <w:lang w:val="hy-AM"/>
        </w:rPr>
        <w:t>N 1091-</w:t>
      </w:r>
      <w:r w:rsidR="00DA73D9" w:rsidRPr="00FF2AF4">
        <w:rPr>
          <w:rFonts w:cs="Sylfaen"/>
          <w:i w:val="0"/>
          <w:color w:val="000000"/>
          <w:sz w:val="24"/>
          <w:shd w:val="clear" w:color="auto" w:fill="FFFFFF"/>
          <w:lang w:val="hy-AM"/>
        </w:rPr>
        <w:t>Ն</w:t>
      </w:r>
      <w:r w:rsidR="00DA73D9" w:rsidRPr="00FF2AF4">
        <w:rPr>
          <w:i w:val="0"/>
          <w:noProof/>
          <w:sz w:val="24"/>
          <w:lang w:val="hy-AM"/>
        </w:rPr>
        <w:t xml:space="preserve"> որոշ</w:t>
      </w:r>
      <w:r w:rsidR="00DA73D9">
        <w:rPr>
          <w:i w:val="0"/>
          <w:noProof/>
          <w:sz w:val="24"/>
          <w:lang w:val="hy-AM"/>
        </w:rPr>
        <w:t>ումը։</w:t>
      </w:r>
    </w:p>
    <w:p w14:paraId="736469FD" w14:textId="77777777" w:rsidR="00207549" w:rsidRDefault="00207549" w:rsidP="00207549">
      <w:pPr>
        <w:shd w:val="clear" w:color="auto" w:fill="FFFFFF"/>
        <w:spacing w:line="360" w:lineRule="auto"/>
        <w:ind w:firstLine="720"/>
        <w:jc w:val="both"/>
        <w:rPr>
          <w:rFonts w:eastAsia="Calibri" w:cs="Sylfaen"/>
          <w:i w:val="0"/>
          <w:sz w:val="24"/>
          <w:lang w:val="hy-AM"/>
        </w:rPr>
      </w:pPr>
      <w:r w:rsidRPr="00FF2AF4">
        <w:rPr>
          <w:rFonts w:eastAsia="Calibri" w:cs="Sylfaen"/>
          <w:i w:val="0"/>
          <w:sz w:val="24"/>
          <w:lang w:val="hy-AM"/>
        </w:rPr>
        <w:t>- 2024 թվականի օգոստոսի 15-ին ընդունվել է «Հայաստանի Հանրապետության կառավարության 2023 թվականի ապրիլի 21-ի N 595-Ն որոշման մեջ փոփոխություն և լրացում կատարելու մասին» ՀՀ կառավարության N 1289-Ն որոշումը։</w:t>
      </w:r>
      <w:r>
        <w:rPr>
          <w:rFonts w:eastAsia="Calibri" w:cs="Sylfaen"/>
          <w:i w:val="0"/>
          <w:sz w:val="24"/>
          <w:lang w:val="hy-AM"/>
        </w:rPr>
        <w:t xml:space="preserve"> </w:t>
      </w:r>
    </w:p>
    <w:p w14:paraId="6E4315B4" w14:textId="77777777" w:rsidR="00207549" w:rsidRDefault="00207549" w:rsidP="00207549">
      <w:pPr>
        <w:spacing w:line="360" w:lineRule="auto"/>
        <w:ind w:firstLine="720"/>
        <w:jc w:val="both"/>
        <w:rPr>
          <w:rFonts w:eastAsia="Calibri" w:cs="Sylfaen"/>
          <w:i w:val="0"/>
          <w:sz w:val="24"/>
          <w:lang w:val="hy-AM"/>
        </w:rPr>
      </w:pPr>
      <w:r>
        <w:rPr>
          <w:rFonts w:eastAsia="Calibri" w:cs="Sylfaen"/>
          <w:i w:val="0"/>
          <w:sz w:val="24"/>
          <w:lang w:val="hy-AM"/>
        </w:rPr>
        <w:t xml:space="preserve">- </w:t>
      </w:r>
      <w:r w:rsidRPr="008F64DC">
        <w:rPr>
          <w:rFonts w:eastAsia="Calibri" w:cs="Sylfaen"/>
          <w:i w:val="0"/>
          <w:sz w:val="24"/>
          <w:lang w:val="hy-AM"/>
        </w:rPr>
        <w:t>2024 թվականի հոկտեմբերի 3-ին ընդունվել է «Հայաստանի Հանրապետության կառավարության 2023 թվականի նոյեմբերի 30-ի N 2102-Ն որոշման մեջ փոփոխություններ և լրացում կատարելու մասին» ՀՀ կառավարության N 1568-Ն որոշ</w:t>
      </w:r>
      <w:r>
        <w:rPr>
          <w:rFonts w:eastAsia="Calibri" w:cs="Sylfaen"/>
          <w:i w:val="0"/>
          <w:sz w:val="24"/>
          <w:lang w:val="hy-AM"/>
        </w:rPr>
        <w:t>ումը</w:t>
      </w:r>
      <w:r w:rsidRPr="008F64DC">
        <w:rPr>
          <w:rFonts w:eastAsia="Calibri" w:cs="Sylfaen"/>
          <w:i w:val="0"/>
          <w:sz w:val="24"/>
          <w:lang w:val="hy-AM"/>
        </w:rPr>
        <w:t xml:space="preserve">։ </w:t>
      </w:r>
    </w:p>
    <w:p w14:paraId="3CDE3D73" w14:textId="77777777" w:rsidR="00C2523B" w:rsidRDefault="00C2523B" w:rsidP="00207549">
      <w:pPr>
        <w:shd w:val="clear" w:color="auto" w:fill="FFFFFF"/>
        <w:spacing w:line="360" w:lineRule="auto"/>
        <w:ind w:firstLine="720"/>
        <w:jc w:val="both"/>
        <w:rPr>
          <w:rFonts w:eastAsia="Calibri" w:cs="Sylfaen"/>
          <w:i w:val="0"/>
          <w:sz w:val="24"/>
          <w:lang w:val="hy-AM"/>
        </w:rPr>
      </w:pPr>
      <w:r w:rsidRPr="00C2523B">
        <w:rPr>
          <w:rFonts w:eastAsia="Calibri" w:cs="Sylfaen"/>
          <w:i w:val="0"/>
          <w:sz w:val="24"/>
          <w:lang w:val="hy-AM"/>
        </w:rPr>
        <w:t xml:space="preserve">- 2024 թվականի դեկտեմբերի 19-ին ՀՀ կառավարության կողմից ընդունվել է «Պետական սեփականություն հանդիսացող գույքի նվիրատվության և նվիրաբերության ու պետական, բյուջետային հիմնարկների տնօրինության տակ գտնվող հանրակացարանային բնակելի տարածքների նվիրատվության և հանրակացարանային բնակարանային ֆոնդի սեփականաշնորհման կարգերը հաստատելու և Հայաստանի Հանրապետության տարածքային </w:t>
      </w:r>
      <w:r w:rsidRPr="00C2523B">
        <w:rPr>
          <w:rFonts w:eastAsia="Calibri" w:cs="Sylfaen"/>
          <w:i w:val="0"/>
          <w:sz w:val="24"/>
          <w:lang w:val="hy-AM"/>
        </w:rPr>
        <w:lastRenderedPageBreak/>
        <w:t>կառավարման և ենթակառուցվածքների նախարարության պետական գույքի կառավարման կոմիտեին նվեր ընդունելու լիազորություններ վերապահելու մասին» N 2037-Ն որոշումը</w:t>
      </w:r>
      <w:r>
        <w:rPr>
          <w:rFonts w:eastAsia="Calibri" w:cs="Sylfaen"/>
          <w:i w:val="0"/>
          <w:sz w:val="24"/>
          <w:lang w:val="hy-AM"/>
        </w:rPr>
        <w:t>:</w:t>
      </w:r>
    </w:p>
    <w:p w14:paraId="1EA491E7" w14:textId="3F0BA5A3" w:rsidR="00207549" w:rsidRPr="00C2523B" w:rsidRDefault="00C2523B" w:rsidP="00207549">
      <w:pPr>
        <w:shd w:val="clear" w:color="auto" w:fill="FFFFFF"/>
        <w:spacing w:line="360" w:lineRule="auto"/>
        <w:ind w:firstLine="720"/>
        <w:jc w:val="both"/>
        <w:rPr>
          <w:rFonts w:eastAsia="Calibri" w:cs="Sylfaen"/>
          <w:iCs w:val="0"/>
          <w:sz w:val="24"/>
          <w:lang w:val="hy-AM"/>
        </w:rPr>
      </w:pPr>
      <w:r w:rsidRPr="00C2523B">
        <w:rPr>
          <w:rFonts w:eastAsia="Calibri" w:cs="Sylfaen"/>
          <w:iCs w:val="0"/>
          <w:sz w:val="24"/>
          <w:lang w:val="hy-AM"/>
        </w:rPr>
        <w:t xml:space="preserve"> </w:t>
      </w:r>
      <w:r w:rsidR="00207549" w:rsidRPr="00C2523B">
        <w:rPr>
          <w:rFonts w:eastAsia="Calibri" w:cs="Sylfaen"/>
          <w:iCs w:val="0"/>
          <w:sz w:val="24"/>
          <w:lang w:val="hy-AM"/>
        </w:rPr>
        <w:t>Հաշվետու ժամանակահատվածում՝ Կոմիտեի կողմից մշակվել և օրենսդրությամբ սահմանված կարգով շրջանառության մեջ են դրվել.</w:t>
      </w:r>
    </w:p>
    <w:p w14:paraId="2A7E19F8" w14:textId="77777777" w:rsidR="00207549" w:rsidRPr="006E2ED5" w:rsidRDefault="00207549" w:rsidP="00207549">
      <w:pPr>
        <w:pStyle w:val="a5"/>
        <w:spacing w:before="0" w:beforeAutospacing="0" w:after="0" w:afterAutospacing="0" w:line="360" w:lineRule="auto"/>
        <w:ind w:firstLine="567"/>
        <w:jc w:val="both"/>
        <w:rPr>
          <w:rFonts w:ascii="GHEA Grapalat" w:eastAsia="Batang" w:hAnsi="GHEA Grapalat"/>
          <w:bCs/>
          <w:lang w:val="hy-AM"/>
        </w:rPr>
      </w:pPr>
      <w:r w:rsidRPr="006E2ED5">
        <w:rPr>
          <w:rFonts w:ascii="GHEA Grapalat" w:eastAsia="Batang" w:hAnsi="GHEA Grapalat"/>
          <w:bCs/>
          <w:lang w:val="hy-AM"/>
        </w:rPr>
        <w:t xml:space="preserve">- ««Պետական գույքի մասնավորեցման 2017-2020 թվականների ծրագրի մասին» օրենքում լրացում կատարելու մասին» օրենքի նախագիծը, որով նախատեսվում է ՀՀ կառավարության 2023 թվականի օգոստոսի 17-ի թիվ 1404-Ա որոշմամբ ստեղծված «Ռիփաբլիք Պլազա» փակ բաժնետիրական ընկերությունն ընդգրկել մասնավորեցման ցանկում: </w:t>
      </w:r>
    </w:p>
    <w:p w14:paraId="00E139F4" w14:textId="77777777" w:rsidR="00207549" w:rsidRDefault="00207549" w:rsidP="00207549">
      <w:pPr>
        <w:shd w:val="clear" w:color="auto" w:fill="FFFFFF"/>
        <w:spacing w:line="360" w:lineRule="auto"/>
        <w:ind w:firstLine="720"/>
        <w:jc w:val="both"/>
        <w:rPr>
          <w:rFonts w:eastAsia="Batang"/>
          <w:bCs/>
          <w:i w:val="0"/>
          <w:iCs w:val="0"/>
          <w:sz w:val="24"/>
          <w:lang w:val="hy-AM"/>
        </w:rPr>
      </w:pPr>
      <w:r w:rsidRPr="00CE045C">
        <w:rPr>
          <w:rFonts w:eastAsia="Batang"/>
          <w:bCs/>
          <w:i w:val="0"/>
          <w:iCs w:val="0"/>
          <w:sz w:val="24"/>
          <w:lang w:val="hy-AM"/>
        </w:rPr>
        <w:t>-  «Պետական գույքի վարձակալության տրամադրման և վարձավճարների հաշվարկման կարգը հաստատելու ու ՀՀ կառավարության 2020 թվականի հունիսի 4-ի թիվ 914-Ն որոշումն ուժը կորցրած ճանաչելու մասին»  ՀՀ կառավարության որոշման նախագիծը</w:t>
      </w:r>
      <w:r>
        <w:rPr>
          <w:rFonts w:eastAsia="Batang"/>
          <w:bCs/>
          <w:i w:val="0"/>
          <w:iCs w:val="0"/>
          <w:sz w:val="24"/>
          <w:lang w:val="hy-AM"/>
        </w:rPr>
        <w:t xml:space="preserve">։ </w:t>
      </w:r>
    </w:p>
    <w:p w14:paraId="19DDE378" w14:textId="2FE5345C" w:rsidR="00862795" w:rsidRDefault="00862795" w:rsidP="00207549">
      <w:pPr>
        <w:shd w:val="clear" w:color="auto" w:fill="FFFFFF"/>
        <w:spacing w:line="360" w:lineRule="auto"/>
        <w:ind w:firstLine="720"/>
        <w:jc w:val="both"/>
        <w:rPr>
          <w:rFonts w:eastAsia="Batang"/>
          <w:bCs/>
          <w:i w:val="0"/>
          <w:iCs w:val="0"/>
          <w:sz w:val="24"/>
          <w:lang w:val="hy-AM"/>
        </w:rPr>
      </w:pPr>
      <w:r>
        <w:rPr>
          <w:rFonts w:eastAsia="Batang"/>
          <w:bCs/>
          <w:i w:val="0"/>
          <w:iCs w:val="0"/>
          <w:sz w:val="24"/>
          <w:lang w:val="hy-AM"/>
        </w:rPr>
        <w:t>-</w:t>
      </w:r>
      <w:r w:rsidRPr="00862795">
        <w:rPr>
          <w:rFonts w:eastAsia="Batang"/>
          <w:bCs/>
          <w:i w:val="0"/>
          <w:iCs w:val="0"/>
          <w:sz w:val="24"/>
          <w:lang w:val="hy-AM"/>
        </w:rPr>
        <w:t>««Պետական ոչ առևտրային կազմակերպությունների մասին» օրենքում փոփոխություններ կատարելու մասին», ««Գնահատման գործունեության մասին» օրենքում լրացում կատարելու մասին», «Հիմնադրամների մասին» օրենքում փոփոխություն կատարելու մասին», ««Հայաստանի Հանրապետության բյուջետային համակարգի մասին» օրենքում լրացումներ կատարելու մասին», ««Կառավարչական իրավահարաբերությունների կարգավորման մասին» օրենքում փոփոխություններ և լրացումներ կատարելու մասին» և ««Բաժնետիրական ընկերությունների մասին» օրենքում փոփոխություն կատարելու մասին» օրենքների նախագծերի</w:t>
      </w:r>
      <w:r>
        <w:rPr>
          <w:rFonts w:eastAsia="Batang"/>
          <w:bCs/>
          <w:i w:val="0"/>
          <w:iCs w:val="0"/>
          <w:sz w:val="24"/>
          <w:lang w:val="hy-AM"/>
        </w:rPr>
        <w:t xml:space="preserve"> փաթեթը։</w:t>
      </w:r>
    </w:p>
    <w:p w14:paraId="5B78E915" w14:textId="77777777" w:rsidR="00207549" w:rsidRDefault="00207549" w:rsidP="00207549">
      <w:pPr>
        <w:shd w:val="clear" w:color="auto" w:fill="FFFFFF"/>
        <w:spacing w:line="360" w:lineRule="auto"/>
        <w:ind w:firstLine="720"/>
        <w:jc w:val="both"/>
        <w:rPr>
          <w:rFonts w:eastAsia="Batang"/>
          <w:bCs/>
          <w:i w:val="0"/>
          <w:iCs w:val="0"/>
          <w:sz w:val="24"/>
          <w:lang w:val="hy-AM"/>
        </w:rPr>
      </w:pPr>
      <w:r>
        <w:rPr>
          <w:rFonts w:eastAsia="Batang"/>
          <w:bCs/>
          <w:i w:val="0"/>
          <w:iCs w:val="0"/>
          <w:sz w:val="24"/>
          <w:lang w:val="hy-AM"/>
        </w:rPr>
        <w:t xml:space="preserve">- </w:t>
      </w:r>
      <w:r w:rsidRPr="0018095E">
        <w:rPr>
          <w:rFonts w:eastAsia="Batang"/>
          <w:bCs/>
          <w:i w:val="0"/>
          <w:iCs w:val="0"/>
          <w:sz w:val="24"/>
          <w:lang w:val="hy-AM"/>
        </w:rPr>
        <w:t>«ՀՀ կառավարության 2007 թվականի փետրվարի 8-ի N134-Ն որոշման մեջ փոփոխություններ կատարելու մասին», «ՀՀ կառավարության 2010 թվականի փետրվարի 18-ի N146-Ն որոշման մեջ փոփոխություններ կատարելու մասին» և «ՀՀ կառավարության 2007 թվականի ապրիլի 5-ի N484-Ն որոշման մեջ փոփոխություն կատարելու մասին» ՀՀ կառավարության որոշման նախագծեր</w:t>
      </w:r>
      <w:r>
        <w:rPr>
          <w:rFonts w:eastAsia="Batang"/>
          <w:bCs/>
          <w:i w:val="0"/>
          <w:iCs w:val="0"/>
          <w:sz w:val="24"/>
          <w:lang w:val="hy-AM"/>
        </w:rPr>
        <w:t>ը։</w:t>
      </w:r>
    </w:p>
    <w:p w14:paraId="4892A13F" w14:textId="77777777" w:rsidR="00207549" w:rsidRDefault="00207549" w:rsidP="00207549">
      <w:pPr>
        <w:shd w:val="clear" w:color="auto" w:fill="FFFFFF"/>
        <w:spacing w:line="360" w:lineRule="auto"/>
        <w:ind w:firstLine="720"/>
        <w:jc w:val="both"/>
        <w:rPr>
          <w:rFonts w:eastAsia="Batang"/>
          <w:bCs/>
          <w:i w:val="0"/>
          <w:iCs w:val="0"/>
          <w:sz w:val="24"/>
          <w:lang w:val="hy-AM"/>
        </w:rPr>
      </w:pPr>
      <w:r>
        <w:rPr>
          <w:rFonts w:eastAsia="Batang"/>
          <w:bCs/>
          <w:i w:val="0"/>
          <w:iCs w:val="0"/>
          <w:sz w:val="24"/>
          <w:lang w:val="hy-AM"/>
        </w:rPr>
        <w:t xml:space="preserve">- </w:t>
      </w:r>
      <w:r w:rsidRPr="0018095E">
        <w:rPr>
          <w:rFonts w:eastAsia="Batang"/>
          <w:bCs/>
          <w:i w:val="0"/>
          <w:iCs w:val="0"/>
          <w:sz w:val="24"/>
          <w:lang w:val="hy-AM"/>
        </w:rPr>
        <w:t xml:space="preserve">«Մինչև 50 տոկոս պետական մասնակցությամբ առևտրային կազմակերպություններում պետական բաժնեմասի կառավարման՝ պետության կողմից լիազորված ներկայացուցիչների ընտրության մրցույթի անցկացման, պետական մասնակցությամբ առևտրային կազմակերպություններում պետական բաժնեմասի կառավարման՝ պետության կողմից լիազորված ներկայացուցիչների, վերստուգող հանձնաժողովի անդամի աշխատանքների գնահատման կարգը, պետական մասնակցությամբ առևտրային կազմակերպություններում՝ պետության կողմից լիազորված ներկայացուցիչների հետ կնքվող աշխատանքային օրինակելի </w:t>
      </w:r>
      <w:r w:rsidRPr="0018095E">
        <w:rPr>
          <w:rFonts w:eastAsia="Batang"/>
          <w:bCs/>
          <w:i w:val="0"/>
          <w:iCs w:val="0"/>
          <w:sz w:val="24"/>
          <w:lang w:val="hy-AM"/>
        </w:rPr>
        <w:lastRenderedPageBreak/>
        <w:t>պայմանագիրը և պետական մասնակցությամբ առևտրային կազմակերպություններում՝ պետության կողմից լիազորված ներկայացուցիչների, վերստուգող հանձնաժողովի անդամի աշխատանքների գնահատման համար անհրաժեշտ հաշվետվության օրինակելի ձևը հաստատելու մասին» ՀՀ կառավարության որոշման նախագիծ</w:t>
      </w:r>
      <w:r>
        <w:rPr>
          <w:rFonts w:eastAsia="Batang"/>
          <w:bCs/>
          <w:i w:val="0"/>
          <w:iCs w:val="0"/>
          <w:sz w:val="24"/>
          <w:lang w:val="hy-AM"/>
        </w:rPr>
        <w:t>ը</w:t>
      </w:r>
      <w:r w:rsidRPr="0018095E">
        <w:rPr>
          <w:rFonts w:eastAsia="Batang"/>
          <w:bCs/>
          <w:i w:val="0"/>
          <w:iCs w:val="0"/>
          <w:sz w:val="24"/>
          <w:lang w:val="hy-AM"/>
        </w:rPr>
        <w:t>։</w:t>
      </w:r>
      <w:r>
        <w:rPr>
          <w:rFonts w:eastAsia="Batang"/>
          <w:bCs/>
          <w:i w:val="0"/>
          <w:iCs w:val="0"/>
          <w:sz w:val="24"/>
          <w:lang w:val="hy-AM"/>
        </w:rPr>
        <w:t xml:space="preserve"> </w:t>
      </w:r>
    </w:p>
    <w:p w14:paraId="1DD04A02" w14:textId="77777777" w:rsidR="00207549" w:rsidRDefault="00207549" w:rsidP="00207549">
      <w:pPr>
        <w:shd w:val="clear" w:color="auto" w:fill="FFFFFF"/>
        <w:spacing w:line="360" w:lineRule="auto"/>
        <w:ind w:firstLine="720"/>
        <w:jc w:val="both"/>
        <w:rPr>
          <w:rFonts w:cs="Sylfaen"/>
          <w:iCs w:val="0"/>
          <w:sz w:val="24"/>
          <w:lang w:val="hy-AM" w:eastAsia="ru-RU"/>
        </w:rPr>
      </w:pPr>
      <w:r w:rsidRPr="00F636F1">
        <w:rPr>
          <w:rFonts w:cs="Sylfaen"/>
          <w:iCs w:val="0"/>
          <w:sz w:val="24"/>
          <w:lang w:val="hy-AM" w:eastAsia="ru-RU"/>
        </w:rPr>
        <w:t>Հաշվետու ժամանակահատվածում մշակվել և օրենսդրությամբ սահմանված կարգով ՀՀ վարչապետի աշխատակազմի քննարկմանն են ներկայացվել հետևյալ իրավական ակտերը՝</w:t>
      </w:r>
    </w:p>
    <w:p w14:paraId="47CF3B76" w14:textId="77777777" w:rsidR="003F730A" w:rsidRDefault="003F730A" w:rsidP="003F730A">
      <w:pPr>
        <w:shd w:val="clear" w:color="auto" w:fill="FFFFFF"/>
        <w:spacing w:line="360" w:lineRule="auto"/>
        <w:ind w:firstLine="720"/>
        <w:jc w:val="both"/>
        <w:rPr>
          <w:rFonts w:eastAsia="Batang"/>
          <w:bCs/>
          <w:i w:val="0"/>
          <w:iCs w:val="0"/>
          <w:sz w:val="24"/>
          <w:lang w:val="hy-AM"/>
        </w:rPr>
      </w:pPr>
      <w:r w:rsidRPr="00CE045C">
        <w:rPr>
          <w:rFonts w:eastAsia="Batang"/>
          <w:bCs/>
          <w:i w:val="0"/>
          <w:iCs w:val="0"/>
          <w:sz w:val="24"/>
          <w:lang w:val="hy-AM"/>
        </w:rPr>
        <w:t>- «Պետական գույքի կառավարման մասին» նոր օրենքի և հարակից օրենքների նախագծերը</w:t>
      </w:r>
      <w:r>
        <w:rPr>
          <w:rFonts w:eastAsia="Batang"/>
          <w:bCs/>
          <w:i w:val="0"/>
          <w:iCs w:val="0"/>
          <w:sz w:val="24"/>
          <w:lang w:val="hy-AM"/>
        </w:rPr>
        <w:t>։</w:t>
      </w:r>
    </w:p>
    <w:p w14:paraId="5AB4027F" w14:textId="77777777" w:rsidR="00207549" w:rsidRDefault="00207549" w:rsidP="00207549">
      <w:pPr>
        <w:shd w:val="clear" w:color="auto" w:fill="FFFFFF"/>
        <w:spacing w:line="360" w:lineRule="auto"/>
        <w:ind w:firstLine="720"/>
        <w:jc w:val="both"/>
        <w:rPr>
          <w:rFonts w:eastAsia="Batang"/>
          <w:bCs/>
          <w:i w:val="0"/>
          <w:iCs w:val="0"/>
          <w:sz w:val="24"/>
          <w:lang w:val="hy-AM"/>
        </w:rPr>
      </w:pPr>
      <w:r w:rsidRPr="00D03C0D">
        <w:rPr>
          <w:rFonts w:eastAsia="Batang"/>
          <w:bCs/>
          <w:color w:val="FF0000"/>
          <w:lang w:val="hy-AM"/>
        </w:rPr>
        <w:t xml:space="preserve">- </w:t>
      </w:r>
      <w:r w:rsidRPr="006F6A0B">
        <w:rPr>
          <w:rFonts w:eastAsia="Batang"/>
          <w:bCs/>
          <w:i w:val="0"/>
          <w:iCs w:val="0"/>
          <w:sz w:val="24"/>
          <w:lang w:val="hy-AM"/>
        </w:rPr>
        <w:t>««Հայաստանի Հանրապետության հողային օրենսգրքում փոփոխություններ և լրացումներ կատարելու մասին», ««Պետական գույքի կառավարման մասին» օրենքում փոփոխություններ կատարելու մասին», «Հայաստանի Հանրապետության վարչատարածքային բաժանման մասին» օրենքում փոփոխություն և լրացում կատարելու մասին», ««Տեղական ինքնակառավարման մասին» օրենքում լրացում կատարեելու մասին»,  «Երևան</w:t>
      </w:r>
      <w:r w:rsidRPr="006F6A0B">
        <w:rPr>
          <w:rFonts w:ascii="Courier New" w:eastAsia="Batang" w:hAnsi="Courier New" w:cs="Courier New"/>
          <w:bCs/>
          <w:i w:val="0"/>
          <w:iCs w:val="0"/>
          <w:sz w:val="24"/>
          <w:lang w:val="hy-AM"/>
        </w:rPr>
        <w:t> </w:t>
      </w:r>
      <w:r w:rsidRPr="006F6A0B">
        <w:rPr>
          <w:rFonts w:eastAsia="Batang" w:cs="GHEA Grapalat"/>
          <w:bCs/>
          <w:i w:val="0"/>
          <w:iCs w:val="0"/>
          <w:sz w:val="24"/>
          <w:lang w:val="hy-AM"/>
        </w:rPr>
        <w:t xml:space="preserve"> </w:t>
      </w:r>
      <w:r w:rsidRPr="006F6A0B">
        <w:rPr>
          <w:rFonts w:eastAsia="Batang"/>
          <w:bCs/>
          <w:i w:val="0"/>
          <w:iCs w:val="0"/>
          <w:sz w:val="24"/>
          <w:lang w:val="hy-AM"/>
        </w:rPr>
        <w:t>քաղաքում</w:t>
      </w:r>
      <w:r w:rsidRPr="006F6A0B">
        <w:rPr>
          <w:rFonts w:ascii="Courier New" w:eastAsia="Batang" w:hAnsi="Courier New" w:cs="Courier New"/>
          <w:bCs/>
          <w:i w:val="0"/>
          <w:iCs w:val="0"/>
          <w:sz w:val="24"/>
          <w:lang w:val="hy-AM"/>
        </w:rPr>
        <w:t> </w:t>
      </w:r>
      <w:r w:rsidRPr="006F6A0B">
        <w:rPr>
          <w:rFonts w:eastAsia="Batang" w:cs="GHEA Grapalat"/>
          <w:bCs/>
          <w:i w:val="0"/>
          <w:iCs w:val="0"/>
          <w:sz w:val="24"/>
          <w:lang w:val="hy-AM"/>
        </w:rPr>
        <w:t xml:space="preserve"> </w:t>
      </w:r>
      <w:r w:rsidRPr="006F6A0B">
        <w:rPr>
          <w:rFonts w:eastAsia="Batang"/>
          <w:bCs/>
          <w:i w:val="0"/>
          <w:iCs w:val="0"/>
          <w:sz w:val="24"/>
          <w:lang w:val="hy-AM"/>
        </w:rPr>
        <w:t>տեղական</w:t>
      </w:r>
      <w:r w:rsidRPr="006F6A0B">
        <w:rPr>
          <w:rFonts w:ascii="Courier New" w:eastAsia="Batang" w:hAnsi="Courier New" w:cs="Courier New"/>
          <w:bCs/>
          <w:i w:val="0"/>
          <w:iCs w:val="0"/>
          <w:sz w:val="24"/>
          <w:lang w:val="hy-AM"/>
        </w:rPr>
        <w:t> </w:t>
      </w:r>
      <w:r w:rsidRPr="006F6A0B">
        <w:rPr>
          <w:rFonts w:eastAsia="Batang" w:cs="GHEA Grapalat"/>
          <w:bCs/>
          <w:i w:val="0"/>
          <w:iCs w:val="0"/>
          <w:sz w:val="24"/>
          <w:lang w:val="hy-AM"/>
        </w:rPr>
        <w:t xml:space="preserve"> </w:t>
      </w:r>
      <w:r w:rsidRPr="006F6A0B">
        <w:rPr>
          <w:rFonts w:eastAsia="Batang"/>
          <w:bCs/>
          <w:i w:val="0"/>
          <w:iCs w:val="0"/>
          <w:sz w:val="24"/>
          <w:lang w:val="hy-AM"/>
        </w:rPr>
        <w:t>ինքնակառավարման</w:t>
      </w:r>
      <w:r w:rsidRPr="006F6A0B">
        <w:rPr>
          <w:rFonts w:ascii="Courier New" w:eastAsia="Batang" w:hAnsi="Courier New" w:cs="Courier New"/>
          <w:bCs/>
          <w:i w:val="0"/>
          <w:iCs w:val="0"/>
          <w:sz w:val="24"/>
          <w:lang w:val="hy-AM"/>
        </w:rPr>
        <w:t> </w:t>
      </w:r>
      <w:r w:rsidRPr="006F6A0B">
        <w:rPr>
          <w:rFonts w:eastAsia="Batang" w:cs="GHEA Grapalat"/>
          <w:bCs/>
          <w:i w:val="0"/>
          <w:iCs w:val="0"/>
          <w:sz w:val="24"/>
          <w:lang w:val="hy-AM"/>
        </w:rPr>
        <w:t xml:space="preserve"> </w:t>
      </w:r>
      <w:r w:rsidRPr="006F6A0B">
        <w:rPr>
          <w:rFonts w:eastAsia="Batang"/>
          <w:bCs/>
          <w:i w:val="0"/>
          <w:iCs w:val="0"/>
          <w:sz w:val="24"/>
          <w:lang w:val="hy-AM"/>
        </w:rPr>
        <w:t>մասին»</w:t>
      </w:r>
      <w:r w:rsidRPr="006F6A0B">
        <w:rPr>
          <w:rFonts w:ascii="Courier New" w:eastAsia="Batang" w:hAnsi="Courier New" w:cs="Courier New"/>
          <w:bCs/>
          <w:i w:val="0"/>
          <w:iCs w:val="0"/>
          <w:sz w:val="24"/>
          <w:lang w:val="hy-AM"/>
        </w:rPr>
        <w:t> </w:t>
      </w:r>
      <w:r w:rsidRPr="006F6A0B">
        <w:rPr>
          <w:rFonts w:eastAsia="Batang" w:cs="GHEA Grapalat"/>
          <w:bCs/>
          <w:i w:val="0"/>
          <w:iCs w:val="0"/>
          <w:sz w:val="24"/>
          <w:lang w:val="hy-AM"/>
        </w:rPr>
        <w:t xml:space="preserve"> </w:t>
      </w:r>
      <w:r w:rsidRPr="006F6A0B">
        <w:rPr>
          <w:rFonts w:eastAsia="Batang"/>
          <w:bCs/>
          <w:i w:val="0"/>
          <w:iCs w:val="0"/>
          <w:sz w:val="24"/>
          <w:lang w:val="hy-AM"/>
        </w:rPr>
        <w:t>օրենքում լրացում</w:t>
      </w:r>
      <w:r w:rsidRPr="006F6A0B">
        <w:rPr>
          <w:rFonts w:ascii="Courier New" w:eastAsia="Batang" w:hAnsi="Courier New" w:cs="Courier New"/>
          <w:bCs/>
          <w:i w:val="0"/>
          <w:iCs w:val="0"/>
          <w:sz w:val="24"/>
          <w:lang w:val="hy-AM"/>
        </w:rPr>
        <w:t> </w:t>
      </w:r>
      <w:r w:rsidRPr="006F6A0B">
        <w:rPr>
          <w:rFonts w:eastAsia="Batang" w:cs="GHEA Grapalat"/>
          <w:bCs/>
          <w:i w:val="0"/>
          <w:iCs w:val="0"/>
          <w:sz w:val="24"/>
          <w:lang w:val="hy-AM"/>
        </w:rPr>
        <w:t xml:space="preserve"> </w:t>
      </w:r>
      <w:r w:rsidRPr="006F6A0B">
        <w:rPr>
          <w:rFonts w:eastAsia="Batang"/>
          <w:bCs/>
          <w:i w:val="0"/>
          <w:iCs w:val="0"/>
          <w:sz w:val="24"/>
          <w:lang w:val="hy-AM"/>
        </w:rPr>
        <w:t>կատարելու</w:t>
      </w:r>
      <w:r w:rsidRPr="006F6A0B">
        <w:rPr>
          <w:rFonts w:ascii="Courier New" w:eastAsia="Batang" w:hAnsi="Courier New" w:cs="Courier New"/>
          <w:bCs/>
          <w:i w:val="0"/>
          <w:iCs w:val="0"/>
          <w:sz w:val="24"/>
          <w:lang w:val="hy-AM"/>
        </w:rPr>
        <w:t> </w:t>
      </w:r>
      <w:r w:rsidRPr="006F6A0B">
        <w:rPr>
          <w:rFonts w:eastAsia="Batang" w:cs="GHEA Grapalat"/>
          <w:bCs/>
          <w:i w:val="0"/>
          <w:iCs w:val="0"/>
          <w:sz w:val="24"/>
          <w:lang w:val="hy-AM"/>
        </w:rPr>
        <w:t xml:space="preserve"> </w:t>
      </w:r>
      <w:r w:rsidRPr="006F6A0B">
        <w:rPr>
          <w:rFonts w:eastAsia="Batang"/>
          <w:bCs/>
          <w:i w:val="0"/>
          <w:iCs w:val="0"/>
          <w:sz w:val="24"/>
          <w:lang w:val="hy-AM"/>
        </w:rPr>
        <w:t>մասին» և «Հայաստանի Հանրապետության բյուջետային համակարգի մասին» օրենքում լրացումներ կատարելու մասին» օրենքների նախագծերը։</w:t>
      </w:r>
    </w:p>
    <w:p w14:paraId="767D7F2F" w14:textId="77777777" w:rsidR="00207549" w:rsidRPr="00C53B58" w:rsidRDefault="00207549" w:rsidP="00207549">
      <w:pPr>
        <w:shd w:val="clear" w:color="auto" w:fill="FFFFFF"/>
        <w:spacing w:line="360" w:lineRule="auto"/>
        <w:ind w:firstLine="720"/>
        <w:jc w:val="both"/>
        <w:rPr>
          <w:rFonts w:eastAsia="Batang"/>
          <w:bCs/>
          <w:i w:val="0"/>
          <w:iCs w:val="0"/>
          <w:sz w:val="24"/>
          <w:lang w:val="hy-AM"/>
        </w:rPr>
      </w:pPr>
      <w:r w:rsidRPr="00C53B58">
        <w:rPr>
          <w:rFonts w:cs="Arial"/>
          <w:bCs/>
          <w:i w:val="0"/>
          <w:iCs w:val="0"/>
          <w:kern w:val="16"/>
          <w:sz w:val="24"/>
          <w:lang w:val="hy-AM"/>
        </w:rPr>
        <w:t>- Հայաստանի Հանրապետության վարչապետի 2018 թվականի հունիսի 11-ի N 706-Ա որոշման մեջ փոփոխություն կատարելու մասին ՀՀ վարչապետի որոշման նախագիծը</w:t>
      </w:r>
      <w:r>
        <w:rPr>
          <w:rFonts w:cs="Arial"/>
          <w:bCs/>
          <w:i w:val="0"/>
          <w:iCs w:val="0"/>
          <w:kern w:val="16"/>
          <w:sz w:val="24"/>
          <w:lang w:val="hy-AM"/>
        </w:rPr>
        <w:t>։</w:t>
      </w:r>
      <w:r w:rsidRPr="00C53B58">
        <w:rPr>
          <w:rFonts w:cs="Arial"/>
          <w:bCs/>
          <w:i w:val="0"/>
          <w:iCs w:val="0"/>
          <w:kern w:val="16"/>
          <w:sz w:val="24"/>
          <w:lang w:val="hy-AM"/>
        </w:rPr>
        <w:t xml:space="preserve"> </w:t>
      </w:r>
    </w:p>
    <w:p w14:paraId="478533D2" w14:textId="77777777" w:rsidR="00207549" w:rsidRPr="006F6A0B" w:rsidRDefault="00207549" w:rsidP="00207549">
      <w:pPr>
        <w:spacing w:line="360" w:lineRule="auto"/>
        <w:ind w:firstLine="720"/>
        <w:jc w:val="both"/>
        <w:rPr>
          <w:sz w:val="24"/>
          <w:lang w:val="hy-AM" w:eastAsia="ru-RU"/>
        </w:rPr>
      </w:pPr>
      <w:r w:rsidRPr="006F6A0B">
        <w:rPr>
          <w:sz w:val="24"/>
          <w:lang w:val="hy-AM" w:eastAsia="ru-RU"/>
        </w:rPr>
        <w:t xml:space="preserve">Հաշվետու ժամանակահատվածում. </w:t>
      </w:r>
    </w:p>
    <w:p w14:paraId="5C21E1F8" w14:textId="77777777" w:rsidR="00207549" w:rsidRPr="006F6A0B" w:rsidRDefault="00207549" w:rsidP="00207549">
      <w:pPr>
        <w:spacing w:line="360" w:lineRule="auto"/>
        <w:ind w:firstLine="720"/>
        <w:jc w:val="both"/>
        <w:rPr>
          <w:i w:val="0"/>
          <w:iCs w:val="0"/>
          <w:sz w:val="24"/>
          <w:lang w:val="hy-AM" w:eastAsia="ru-RU"/>
        </w:rPr>
      </w:pPr>
      <w:r w:rsidRPr="006F6A0B">
        <w:rPr>
          <w:i w:val="0"/>
          <w:iCs w:val="0"/>
          <w:sz w:val="24"/>
          <w:lang w:val="hy-AM" w:eastAsia="ru-RU"/>
        </w:rPr>
        <w:t>- 2024 թվականի փետրվարի 2-ին հաստատվել է Կոմիտեի նախագահի N 51-Ա հրամանը,</w:t>
      </w:r>
    </w:p>
    <w:p w14:paraId="1AE6C967" w14:textId="77777777" w:rsidR="00207549" w:rsidRPr="006F6A0B" w:rsidRDefault="00207549" w:rsidP="00207549">
      <w:pPr>
        <w:spacing w:line="360" w:lineRule="auto"/>
        <w:ind w:firstLine="720"/>
        <w:jc w:val="both"/>
        <w:rPr>
          <w:i w:val="0"/>
          <w:iCs w:val="0"/>
          <w:sz w:val="24"/>
          <w:lang w:val="hy-AM" w:eastAsia="ru-RU"/>
        </w:rPr>
      </w:pPr>
      <w:r w:rsidRPr="006F6A0B">
        <w:rPr>
          <w:i w:val="0"/>
          <w:iCs w:val="0"/>
          <w:sz w:val="24"/>
          <w:lang w:val="hy-AM" w:eastAsia="ru-RU"/>
        </w:rPr>
        <w:t>- 2024 թվականի փետրվարի 8-ին հաստատվել է Կոմիտեի նախագահի N 62-Ա հրամանը,</w:t>
      </w:r>
    </w:p>
    <w:p w14:paraId="22C933E2" w14:textId="77777777" w:rsidR="00207549" w:rsidRPr="006F6A0B" w:rsidRDefault="00207549" w:rsidP="00207549">
      <w:pPr>
        <w:spacing w:line="360" w:lineRule="auto"/>
        <w:ind w:firstLine="720"/>
        <w:jc w:val="both"/>
        <w:rPr>
          <w:i w:val="0"/>
          <w:iCs w:val="0"/>
          <w:sz w:val="24"/>
          <w:lang w:val="hy-AM" w:eastAsia="ru-RU"/>
        </w:rPr>
      </w:pPr>
      <w:r w:rsidRPr="006F6A0B">
        <w:rPr>
          <w:i w:val="0"/>
          <w:iCs w:val="0"/>
          <w:sz w:val="24"/>
          <w:lang w:val="hy-AM" w:eastAsia="ru-RU"/>
        </w:rPr>
        <w:t>- 2024 թվականի փետրվարի 16-ին հաստատվել է Կոմիտեի նախագահի N 76-Ա հրամանը,</w:t>
      </w:r>
    </w:p>
    <w:p w14:paraId="1BD8392C" w14:textId="77777777" w:rsidR="00207549" w:rsidRPr="006F6A0B" w:rsidRDefault="00207549" w:rsidP="00207549">
      <w:pPr>
        <w:spacing w:line="360" w:lineRule="auto"/>
        <w:ind w:firstLine="720"/>
        <w:jc w:val="both"/>
        <w:rPr>
          <w:i w:val="0"/>
          <w:iCs w:val="0"/>
          <w:sz w:val="24"/>
          <w:lang w:val="hy-AM" w:eastAsia="ru-RU"/>
        </w:rPr>
      </w:pPr>
      <w:r w:rsidRPr="006F6A0B">
        <w:rPr>
          <w:i w:val="0"/>
          <w:iCs w:val="0"/>
          <w:sz w:val="24"/>
          <w:lang w:val="hy-AM" w:eastAsia="ru-RU"/>
        </w:rPr>
        <w:t>- 2024 թվականի մարտի 12-ին հաստատվել է Կոմիտեի նախագահի N 96-Ա հրամանը,</w:t>
      </w:r>
    </w:p>
    <w:p w14:paraId="7C16C308" w14:textId="77777777" w:rsidR="008746EE" w:rsidRDefault="00207549" w:rsidP="00207549">
      <w:pPr>
        <w:spacing w:line="360" w:lineRule="auto"/>
        <w:ind w:firstLine="720"/>
        <w:jc w:val="both"/>
        <w:rPr>
          <w:i w:val="0"/>
          <w:iCs w:val="0"/>
          <w:sz w:val="24"/>
          <w:lang w:val="hy-AM" w:eastAsia="ru-RU"/>
        </w:rPr>
      </w:pPr>
      <w:r w:rsidRPr="006F6A0B">
        <w:rPr>
          <w:i w:val="0"/>
          <w:iCs w:val="0"/>
          <w:sz w:val="24"/>
          <w:lang w:val="hy-AM" w:eastAsia="ru-RU"/>
        </w:rPr>
        <w:t xml:space="preserve">- </w:t>
      </w:r>
      <w:r w:rsidR="008746EE" w:rsidRPr="006F6A0B">
        <w:rPr>
          <w:i w:val="0"/>
          <w:iCs w:val="0"/>
          <w:sz w:val="24"/>
          <w:lang w:val="hy-AM" w:eastAsia="ru-RU"/>
        </w:rPr>
        <w:t>2024 թվականի մարտի 26-ին հաստատվել է Կոմիտեի նախագահի N 105-Ա հրամանը,</w:t>
      </w:r>
    </w:p>
    <w:p w14:paraId="51161F2E" w14:textId="43682881" w:rsidR="00207549" w:rsidRPr="006F6A0B" w:rsidRDefault="008746EE" w:rsidP="00207549">
      <w:pPr>
        <w:spacing w:line="360" w:lineRule="auto"/>
        <w:ind w:firstLine="720"/>
        <w:jc w:val="both"/>
        <w:rPr>
          <w:i w:val="0"/>
          <w:iCs w:val="0"/>
          <w:sz w:val="24"/>
          <w:lang w:val="hy-AM" w:eastAsia="ru-RU"/>
        </w:rPr>
      </w:pPr>
      <w:r>
        <w:rPr>
          <w:i w:val="0"/>
          <w:iCs w:val="0"/>
          <w:sz w:val="24"/>
          <w:lang w:val="hy-AM" w:eastAsia="ru-RU"/>
        </w:rPr>
        <w:t xml:space="preserve">- </w:t>
      </w:r>
      <w:r w:rsidR="00207549" w:rsidRPr="006F6A0B">
        <w:rPr>
          <w:i w:val="0"/>
          <w:iCs w:val="0"/>
          <w:sz w:val="24"/>
          <w:lang w:val="hy-AM" w:eastAsia="ru-RU"/>
        </w:rPr>
        <w:t>2024 թվականի մարտի 28-ին հաստատվել է Կոմիտեի նախագահի N 112-Ա հրամանը,</w:t>
      </w:r>
    </w:p>
    <w:p w14:paraId="01419EB3" w14:textId="77777777" w:rsidR="00207549" w:rsidRPr="006F6A0B" w:rsidRDefault="00207549" w:rsidP="00207549">
      <w:pPr>
        <w:spacing w:line="360" w:lineRule="auto"/>
        <w:ind w:right="177" w:firstLine="720"/>
        <w:jc w:val="both"/>
        <w:rPr>
          <w:i w:val="0"/>
          <w:iCs w:val="0"/>
          <w:sz w:val="24"/>
          <w:lang w:val="hy-AM" w:eastAsia="ru-RU"/>
        </w:rPr>
      </w:pPr>
      <w:r w:rsidRPr="006F6A0B">
        <w:rPr>
          <w:i w:val="0"/>
          <w:iCs w:val="0"/>
          <w:sz w:val="24"/>
          <w:lang w:val="hy-AM" w:eastAsia="ru-RU"/>
        </w:rPr>
        <w:t>- 2024 թվականի ապրիլի 1-ին հաստատվել է Կոմիտեի նախագահի N 115-Ա հրամանը,</w:t>
      </w:r>
    </w:p>
    <w:p w14:paraId="4D71E10A" w14:textId="44BDB70D" w:rsidR="00207549" w:rsidRDefault="00207549" w:rsidP="00207549">
      <w:pPr>
        <w:spacing w:line="360" w:lineRule="auto"/>
        <w:ind w:right="177" w:firstLine="720"/>
        <w:jc w:val="both"/>
        <w:rPr>
          <w:i w:val="0"/>
          <w:iCs w:val="0"/>
          <w:sz w:val="24"/>
          <w:lang w:val="hy-AM" w:eastAsia="ru-RU"/>
        </w:rPr>
      </w:pPr>
      <w:r w:rsidRPr="006F6A0B">
        <w:rPr>
          <w:i w:val="0"/>
          <w:iCs w:val="0"/>
          <w:sz w:val="24"/>
          <w:lang w:val="hy-AM" w:eastAsia="ru-RU"/>
        </w:rPr>
        <w:t>- 2024 թվականի ապրիլի 26-ին հաստատվել է Կոմիտեի նախագահի N</w:t>
      </w:r>
      <w:r w:rsidR="000F769E">
        <w:rPr>
          <w:i w:val="0"/>
          <w:iCs w:val="0"/>
          <w:sz w:val="24"/>
          <w:lang w:val="hy-AM" w:eastAsia="ru-RU"/>
        </w:rPr>
        <w:t xml:space="preserve"> </w:t>
      </w:r>
      <w:r w:rsidRPr="006F6A0B">
        <w:rPr>
          <w:i w:val="0"/>
          <w:iCs w:val="0"/>
          <w:sz w:val="24"/>
          <w:lang w:val="hy-AM" w:eastAsia="ru-RU"/>
        </w:rPr>
        <w:t>142-Ա հրամանը</w:t>
      </w:r>
      <w:r>
        <w:rPr>
          <w:i w:val="0"/>
          <w:iCs w:val="0"/>
          <w:sz w:val="24"/>
          <w:lang w:val="hy-AM" w:eastAsia="ru-RU"/>
        </w:rPr>
        <w:t>։</w:t>
      </w:r>
    </w:p>
    <w:p w14:paraId="25940E73" w14:textId="5A62E622" w:rsidR="00886C8F" w:rsidRDefault="000F769E" w:rsidP="000F769E">
      <w:pPr>
        <w:spacing w:line="360" w:lineRule="auto"/>
        <w:ind w:right="177" w:firstLine="720"/>
        <w:jc w:val="both"/>
        <w:rPr>
          <w:i w:val="0"/>
          <w:iCs w:val="0"/>
          <w:sz w:val="24"/>
          <w:lang w:val="hy-AM" w:eastAsia="ru-RU"/>
        </w:rPr>
      </w:pPr>
      <w:r>
        <w:rPr>
          <w:i w:val="0"/>
          <w:iCs w:val="0"/>
          <w:sz w:val="24"/>
          <w:lang w:val="hy-AM" w:eastAsia="ru-RU"/>
        </w:rPr>
        <w:lastRenderedPageBreak/>
        <w:t>-</w:t>
      </w:r>
      <w:r>
        <w:rPr>
          <w:lang w:val="hy-AM"/>
        </w:rPr>
        <w:t xml:space="preserve"> </w:t>
      </w:r>
      <w:r w:rsidR="00886C8F" w:rsidRPr="006F6A0B">
        <w:rPr>
          <w:i w:val="0"/>
          <w:iCs w:val="0"/>
          <w:sz w:val="24"/>
          <w:lang w:val="hy-AM" w:eastAsia="ru-RU"/>
        </w:rPr>
        <w:t>2024 թվականի սեպտեմբերի 27-ին հաստատվել է Կոմիտեի նախագահի N 303-Ա հրամանը։</w:t>
      </w:r>
    </w:p>
    <w:p w14:paraId="6AA19537" w14:textId="2D2CC4ED" w:rsidR="000F769E" w:rsidRDefault="00886C8F" w:rsidP="000F769E">
      <w:pPr>
        <w:spacing w:line="360" w:lineRule="auto"/>
        <w:ind w:right="177" w:firstLine="720"/>
        <w:jc w:val="both"/>
        <w:rPr>
          <w:i w:val="0"/>
          <w:iCs w:val="0"/>
          <w:sz w:val="24"/>
          <w:lang w:val="hy-AM" w:eastAsia="ru-RU"/>
        </w:rPr>
      </w:pPr>
      <w:r>
        <w:rPr>
          <w:i w:val="0"/>
          <w:iCs w:val="0"/>
          <w:sz w:val="24"/>
          <w:lang w:val="hy-AM" w:eastAsia="ru-RU"/>
        </w:rPr>
        <w:t>-2</w:t>
      </w:r>
      <w:r w:rsidR="000F769E" w:rsidRPr="006F6A0B">
        <w:rPr>
          <w:i w:val="0"/>
          <w:iCs w:val="0"/>
          <w:sz w:val="24"/>
          <w:lang w:val="hy-AM" w:eastAsia="ru-RU"/>
        </w:rPr>
        <w:t xml:space="preserve">024 թվականի </w:t>
      </w:r>
      <w:r w:rsidR="000F769E">
        <w:rPr>
          <w:i w:val="0"/>
          <w:iCs w:val="0"/>
          <w:sz w:val="24"/>
          <w:lang w:val="hy-AM" w:eastAsia="ru-RU"/>
        </w:rPr>
        <w:t>դեկտեմբերի 4</w:t>
      </w:r>
      <w:r w:rsidR="000F769E" w:rsidRPr="006F6A0B">
        <w:rPr>
          <w:i w:val="0"/>
          <w:iCs w:val="0"/>
          <w:sz w:val="24"/>
          <w:lang w:val="hy-AM" w:eastAsia="ru-RU"/>
        </w:rPr>
        <w:t xml:space="preserve">-ին հաստատվել է Կոմիտեի նախագահի N </w:t>
      </w:r>
      <w:r w:rsidR="000F769E">
        <w:rPr>
          <w:i w:val="0"/>
          <w:iCs w:val="0"/>
          <w:sz w:val="24"/>
          <w:lang w:val="hy-AM" w:eastAsia="ru-RU"/>
        </w:rPr>
        <w:t>387</w:t>
      </w:r>
      <w:r w:rsidR="000F769E" w:rsidRPr="006F6A0B">
        <w:rPr>
          <w:i w:val="0"/>
          <w:iCs w:val="0"/>
          <w:sz w:val="24"/>
          <w:lang w:val="hy-AM" w:eastAsia="ru-RU"/>
        </w:rPr>
        <w:t>-Ա հրամանը</w:t>
      </w:r>
      <w:r w:rsidR="000F769E">
        <w:rPr>
          <w:i w:val="0"/>
          <w:iCs w:val="0"/>
          <w:sz w:val="24"/>
          <w:lang w:val="hy-AM" w:eastAsia="ru-RU"/>
        </w:rPr>
        <w:t>։</w:t>
      </w:r>
    </w:p>
    <w:p w14:paraId="3EB9C699" w14:textId="18EA432D" w:rsidR="008746EE" w:rsidRDefault="008746EE" w:rsidP="008746EE">
      <w:pPr>
        <w:spacing w:line="360" w:lineRule="auto"/>
        <w:ind w:right="177" w:firstLine="720"/>
        <w:jc w:val="both"/>
        <w:rPr>
          <w:i w:val="0"/>
          <w:iCs w:val="0"/>
          <w:sz w:val="24"/>
          <w:lang w:val="hy-AM" w:eastAsia="ru-RU"/>
        </w:rPr>
      </w:pPr>
      <w:r>
        <w:rPr>
          <w:i w:val="0"/>
          <w:iCs w:val="0"/>
          <w:sz w:val="24"/>
          <w:lang w:val="hy-AM" w:eastAsia="ru-RU"/>
        </w:rPr>
        <w:t>- 2</w:t>
      </w:r>
      <w:r w:rsidRPr="006F6A0B">
        <w:rPr>
          <w:i w:val="0"/>
          <w:iCs w:val="0"/>
          <w:sz w:val="24"/>
          <w:lang w:val="hy-AM" w:eastAsia="ru-RU"/>
        </w:rPr>
        <w:t xml:space="preserve">024 թվականի </w:t>
      </w:r>
      <w:r>
        <w:rPr>
          <w:i w:val="0"/>
          <w:iCs w:val="0"/>
          <w:sz w:val="24"/>
          <w:lang w:val="hy-AM" w:eastAsia="ru-RU"/>
        </w:rPr>
        <w:t>դեկտեմբերի 13</w:t>
      </w:r>
      <w:r w:rsidRPr="006F6A0B">
        <w:rPr>
          <w:i w:val="0"/>
          <w:iCs w:val="0"/>
          <w:sz w:val="24"/>
          <w:lang w:val="hy-AM" w:eastAsia="ru-RU"/>
        </w:rPr>
        <w:t xml:space="preserve">-ին հաստատվել է Կոմիտեի նախագահի N </w:t>
      </w:r>
      <w:r>
        <w:rPr>
          <w:i w:val="0"/>
          <w:iCs w:val="0"/>
          <w:sz w:val="24"/>
          <w:lang w:val="hy-AM" w:eastAsia="ru-RU"/>
        </w:rPr>
        <w:t>399</w:t>
      </w:r>
      <w:r w:rsidRPr="006F6A0B">
        <w:rPr>
          <w:i w:val="0"/>
          <w:iCs w:val="0"/>
          <w:sz w:val="24"/>
          <w:lang w:val="hy-AM" w:eastAsia="ru-RU"/>
        </w:rPr>
        <w:t>-Ա հրամանը</w:t>
      </w:r>
      <w:r>
        <w:rPr>
          <w:i w:val="0"/>
          <w:iCs w:val="0"/>
          <w:sz w:val="24"/>
          <w:lang w:val="hy-AM" w:eastAsia="ru-RU"/>
        </w:rPr>
        <w:t>։</w:t>
      </w:r>
    </w:p>
    <w:p w14:paraId="37E3A5D5" w14:textId="2B8B02B7" w:rsidR="00752555" w:rsidRDefault="00752555" w:rsidP="00752555">
      <w:pPr>
        <w:spacing w:line="360" w:lineRule="auto"/>
        <w:ind w:right="177" w:firstLine="720"/>
        <w:jc w:val="both"/>
        <w:rPr>
          <w:i w:val="0"/>
          <w:iCs w:val="0"/>
          <w:sz w:val="24"/>
          <w:lang w:val="hy-AM" w:eastAsia="ru-RU"/>
        </w:rPr>
      </w:pPr>
      <w:r>
        <w:rPr>
          <w:i w:val="0"/>
          <w:iCs w:val="0"/>
          <w:sz w:val="24"/>
          <w:lang w:val="hy-AM" w:eastAsia="ru-RU"/>
        </w:rPr>
        <w:t xml:space="preserve">- </w:t>
      </w:r>
      <w:r w:rsidRPr="006F6A0B">
        <w:rPr>
          <w:i w:val="0"/>
          <w:iCs w:val="0"/>
          <w:sz w:val="24"/>
          <w:lang w:val="hy-AM" w:eastAsia="ru-RU"/>
        </w:rPr>
        <w:t xml:space="preserve">2024 թվականի </w:t>
      </w:r>
      <w:r>
        <w:rPr>
          <w:i w:val="0"/>
          <w:iCs w:val="0"/>
          <w:sz w:val="24"/>
          <w:lang w:val="hy-AM" w:eastAsia="ru-RU"/>
        </w:rPr>
        <w:t>դեկտեմբերի 25</w:t>
      </w:r>
      <w:r w:rsidRPr="006F6A0B">
        <w:rPr>
          <w:i w:val="0"/>
          <w:iCs w:val="0"/>
          <w:sz w:val="24"/>
          <w:lang w:val="hy-AM" w:eastAsia="ru-RU"/>
        </w:rPr>
        <w:t xml:space="preserve">-ին հաստատվել է Կոմիտեի նախագահի N </w:t>
      </w:r>
      <w:r>
        <w:rPr>
          <w:i w:val="0"/>
          <w:iCs w:val="0"/>
          <w:sz w:val="24"/>
          <w:lang w:val="hy-AM" w:eastAsia="ru-RU"/>
        </w:rPr>
        <w:t>420-</w:t>
      </w:r>
      <w:r w:rsidRPr="006F6A0B">
        <w:rPr>
          <w:i w:val="0"/>
          <w:iCs w:val="0"/>
          <w:sz w:val="24"/>
          <w:lang w:val="hy-AM" w:eastAsia="ru-RU"/>
        </w:rPr>
        <w:t>Ա հրամանը</w:t>
      </w:r>
      <w:r>
        <w:rPr>
          <w:i w:val="0"/>
          <w:iCs w:val="0"/>
          <w:sz w:val="24"/>
          <w:lang w:val="hy-AM" w:eastAsia="ru-RU"/>
        </w:rPr>
        <w:t>։</w:t>
      </w:r>
    </w:p>
    <w:p w14:paraId="5D9A7F4F" w14:textId="3EF98855" w:rsidR="00207549" w:rsidRPr="00740EAE" w:rsidRDefault="00207549" w:rsidP="00740EAE">
      <w:pPr>
        <w:spacing w:line="360" w:lineRule="auto"/>
        <w:ind w:right="177" w:firstLine="720"/>
        <w:jc w:val="both"/>
        <w:rPr>
          <w:i w:val="0"/>
          <w:iCs w:val="0"/>
          <w:sz w:val="24"/>
          <w:lang w:val="hy-AM" w:eastAsia="ru-RU"/>
        </w:rPr>
      </w:pPr>
      <w:r w:rsidRPr="002C184A">
        <w:rPr>
          <w:i w:val="0"/>
          <w:iCs w:val="0"/>
          <w:sz w:val="24"/>
          <w:lang w:val="hy-AM" w:eastAsia="ru-RU"/>
        </w:rPr>
        <w:t>-</w:t>
      </w:r>
      <w:r w:rsidR="00740EAE">
        <w:rPr>
          <w:i w:val="0"/>
          <w:iCs w:val="0"/>
          <w:sz w:val="24"/>
          <w:lang w:val="hy-AM" w:eastAsia="ru-RU"/>
        </w:rPr>
        <w:t xml:space="preserve"> </w:t>
      </w:r>
      <w:r w:rsidRPr="00740EAE">
        <w:rPr>
          <w:i w:val="0"/>
          <w:iCs w:val="0"/>
          <w:sz w:val="24"/>
          <w:lang w:val="hy-AM" w:eastAsia="ru-RU"/>
        </w:rPr>
        <w:t>Մշակվել է «Պետական գույքի հանձնման-ընդունման աշխատանքները կանոնակարգելու, պետական գույքի կառավարման կոմիտեի հաշվեկշռում հաշվառված գույքի հանձնման և կոմիտեի հաշվեկշիռ գույքի ընդունման նպատակով գույքի հանձնման-ընդունման հանձնաժողով ստեղծելու և հանձնաժողովի անհատական կազմը հաստատելու մասին» Պետական գույքի կառավարման կոմիտեի նախագահի հրամանի նախագիծը։</w:t>
      </w:r>
    </w:p>
    <w:p w14:paraId="0B12DCD5" w14:textId="77777777" w:rsidR="00207549" w:rsidRPr="006F6A0B" w:rsidRDefault="00207549" w:rsidP="00207549">
      <w:pPr>
        <w:spacing w:line="360" w:lineRule="auto"/>
        <w:ind w:right="177" w:firstLine="720"/>
        <w:jc w:val="both"/>
        <w:rPr>
          <w:i w:val="0"/>
          <w:iCs w:val="0"/>
          <w:sz w:val="24"/>
          <w:lang w:val="hy-AM" w:eastAsia="ru-RU"/>
        </w:rPr>
      </w:pPr>
      <w:r w:rsidRPr="006F6A0B">
        <w:rPr>
          <w:i w:val="0"/>
          <w:iCs w:val="0"/>
          <w:sz w:val="24"/>
          <w:lang w:val="hy-AM" w:eastAsia="ru-RU"/>
        </w:rPr>
        <w:t xml:space="preserve">- </w:t>
      </w:r>
      <w:r>
        <w:rPr>
          <w:i w:val="0"/>
          <w:iCs w:val="0"/>
          <w:sz w:val="24"/>
          <w:lang w:val="hy-AM" w:eastAsia="ru-RU"/>
        </w:rPr>
        <w:t>Կ</w:t>
      </w:r>
      <w:r w:rsidRPr="006F6A0B">
        <w:rPr>
          <w:i w:val="0"/>
          <w:iCs w:val="0"/>
          <w:sz w:val="24"/>
          <w:lang w:val="hy-AM" w:eastAsia="ru-RU"/>
        </w:rPr>
        <w:t>ազմվել է Կոմիտեի 2024 թվականի առաջին կիսամյակի գործունեության վերաբերյալ հաշվետվությունը:</w:t>
      </w:r>
    </w:p>
    <w:p w14:paraId="6DAE96C4" w14:textId="77777777" w:rsidR="00207549" w:rsidRPr="001D4AD4" w:rsidRDefault="00207549" w:rsidP="00207549">
      <w:pPr>
        <w:spacing w:line="360" w:lineRule="auto"/>
        <w:ind w:right="177" w:firstLine="720"/>
        <w:jc w:val="both"/>
        <w:rPr>
          <w:i w:val="0"/>
          <w:iCs w:val="0"/>
          <w:sz w:val="24"/>
          <w:lang w:val="hy-AM" w:eastAsia="ru-RU"/>
        </w:rPr>
      </w:pPr>
    </w:p>
    <w:p w14:paraId="5DDAD0AB" w14:textId="77777777" w:rsidR="00207549" w:rsidRPr="00592A4D" w:rsidRDefault="00207549" w:rsidP="00207549">
      <w:pPr>
        <w:spacing w:line="360" w:lineRule="auto"/>
        <w:ind w:firstLine="720"/>
        <w:jc w:val="both"/>
        <w:rPr>
          <w:i w:val="0"/>
          <w:iCs w:val="0"/>
          <w:color w:val="FF0000"/>
          <w:sz w:val="24"/>
          <w:lang w:val="hy-AM" w:eastAsia="ru-RU"/>
        </w:rPr>
      </w:pPr>
    </w:p>
    <w:p w14:paraId="794FBB3C" w14:textId="77777777" w:rsidR="00220AC7" w:rsidRPr="0052206D" w:rsidRDefault="00220AC7" w:rsidP="00207549">
      <w:pPr>
        <w:shd w:val="clear" w:color="auto" w:fill="FFFFFF"/>
        <w:spacing w:line="360" w:lineRule="auto"/>
        <w:ind w:firstLine="720"/>
        <w:jc w:val="both"/>
        <w:rPr>
          <w:color w:val="FF0000"/>
          <w:lang w:val="hy-AM"/>
        </w:rPr>
      </w:pPr>
    </w:p>
    <w:sectPr w:rsidR="00220AC7" w:rsidRPr="0052206D" w:rsidSect="006F5C96">
      <w:pgSz w:w="12240" w:h="15840"/>
      <w:pgMar w:top="450" w:right="720" w:bottom="27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15:restartNumberingAfterBreak="0">
    <w:nsid w:val="347F30CD"/>
    <w:multiLevelType w:val="multilevel"/>
    <w:tmpl w:val="B314A37C"/>
    <w:lvl w:ilvl="0">
      <w:start w:val="2"/>
      <w:numFmt w:val="decimal"/>
      <w:lvlText w:val="%1"/>
      <w:lvlJc w:val="left"/>
      <w:pPr>
        <w:ind w:left="504" w:hanging="504"/>
      </w:pPr>
      <w:rPr>
        <w:rFonts w:hint="default"/>
        <w:color w:val="auto"/>
      </w:rPr>
    </w:lvl>
    <w:lvl w:ilvl="1">
      <w:start w:val="1"/>
      <w:numFmt w:val="decimal"/>
      <w:lvlText w:val="%1.%2"/>
      <w:lvlJc w:val="left"/>
      <w:pPr>
        <w:ind w:left="858" w:hanging="504"/>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 w15:restartNumberingAfterBreak="0">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790431"/>
    <w:multiLevelType w:val="hybridMultilevel"/>
    <w:tmpl w:val="F8C4222E"/>
    <w:lvl w:ilvl="0" w:tplc="6E90FB9E">
      <w:start w:val="1"/>
      <w:numFmt w:val="decimal"/>
      <w:lvlText w:val="%1)"/>
      <w:lvlJc w:val="left"/>
      <w:pPr>
        <w:ind w:left="1260"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5" w15:restartNumberingAfterBreak="0">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9558036">
    <w:abstractNumId w:val="7"/>
  </w:num>
  <w:num w:numId="2" w16cid:durableId="1326474002">
    <w:abstractNumId w:val="3"/>
  </w:num>
  <w:num w:numId="3" w16cid:durableId="1869944922">
    <w:abstractNumId w:val="5"/>
  </w:num>
  <w:num w:numId="4" w16cid:durableId="1274829469">
    <w:abstractNumId w:val="6"/>
  </w:num>
  <w:num w:numId="5" w16cid:durableId="1091125867">
    <w:abstractNumId w:val="0"/>
  </w:num>
  <w:num w:numId="6" w16cid:durableId="1232353858">
    <w:abstractNumId w:val="2"/>
  </w:num>
  <w:num w:numId="7" w16cid:durableId="971443346">
    <w:abstractNumId w:val="1"/>
  </w:num>
  <w:num w:numId="8" w16cid:durableId="64902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79C6"/>
    <w:rsid w:val="00000873"/>
    <w:rsid w:val="00001E83"/>
    <w:rsid w:val="00002E5E"/>
    <w:rsid w:val="000036D2"/>
    <w:rsid w:val="00004D88"/>
    <w:rsid w:val="00005404"/>
    <w:rsid w:val="0000569D"/>
    <w:rsid w:val="00007784"/>
    <w:rsid w:val="00012A8A"/>
    <w:rsid w:val="00013327"/>
    <w:rsid w:val="000134DF"/>
    <w:rsid w:val="00013B73"/>
    <w:rsid w:val="00013EAC"/>
    <w:rsid w:val="00014C2C"/>
    <w:rsid w:val="00014DC1"/>
    <w:rsid w:val="000156A8"/>
    <w:rsid w:val="0002161E"/>
    <w:rsid w:val="00022B31"/>
    <w:rsid w:val="00025CFB"/>
    <w:rsid w:val="00027207"/>
    <w:rsid w:val="00030F9B"/>
    <w:rsid w:val="00041E6E"/>
    <w:rsid w:val="000462F2"/>
    <w:rsid w:val="00046BF2"/>
    <w:rsid w:val="00050641"/>
    <w:rsid w:val="00051C2A"/>
    <w:rsid w:val="00053C75"/>
    <w:rsid w:val="00056D0B"/>
    <w:rsid w:val="00057328"/>
    <w:rsid w:val="0006042B"/>
    <w:rsid w:val="00060B41"/>
    <w:rsid w:val="00062A07"/>
    <w:rsid w:val="00063C2F"/>
    <w:rsid w:val="00065FF3"/>
    <w:rsid w:val="00082ABF"/>
    <w:rsid w:val="00086993"/>
    <w:rsid w:val="00087E7F"/>
    <w:rsid w:val="00090DCE"/>
    <w:rsid w:val="00091EAD"/>
    <w:rsid w:val="00092FF9"/>
    <w:rsid w:val="000953B8"/>
    <w:rsid w:val="000A0632"/>
    <w:rsid w:val="000A2FC6"/>
    <w:rsid w:val="000A395D"/>
    <w:rsid w:val="000A5B83"/>
    <w:rsid w:val="000A679D"/>
    <w:rsid w:val="000B2CAB"/>
    <w:rsid w:val="000B53DB"/>
    <w:rsid w:val="000B7117"/>
    <w:rsid w:val="000B7730"/>
    <w:rsid w:val="000C30EB"/>
    <w:rsid w:val="000D240C"/>
    <w:rsid w:val="000D2888"/>
    <w:rsid w:val="000D2E63"/>
    <w:rsid w:val="000D45BA"/>
    <w:rsid w:val="000D484E"/>
    <w:rsid w:val="000D503A"/>
    <w:rsid w:val="000D618B"/>
    <w:rsid w:val="000E063A"/>
    <w:rsid w:val="000E50D9"/>
    <w:rsid w:val="000E5210"/>
    <w:rsid w:val="000F248C"/>
    <w:rsid w:val="000F2A3E"/>
    <w:rsid w:val="000F6192"/>
    <w:rsid w:val="000F6DDF"/>
    <w:rsid w:val="000F70ED"/>
    <w:rsid w:val="000F769E"/>
    <w:rsid w:val="000F77A6"/>
    <w:rsid w:val="001022A7"/>
    <w:rsid w:val="00102D2D"/>
    <w:rsid w:val="00104744"/>
    <w:rsid w:val="001048E9"/>
    <w:rsid w:val="0011728B"/>
    <w:rsid w:val="0011794D"/>
    <w:rsid w:val="00117FBF"/>
    <w:rsid w:val="00121AB1"/>
    <w:rsid w:val="001247A4"/>
    <w:rsid w:val="00127AAD"/>
    <w:rsid w:val="00131B36"/>
    <w:rsid w:val="00131B76"/>
    <w:rsid w:val="00131E48"/>
    <w:rsid w:val="00131E67"/>
    <w:rsid w:val="0013237F"/>
    <w:rsid w:val="0013370D"/>
    <w:rsid w:val="00135325"/>
    <w:rsid w:val="00140D81"/>
    <w:rsid w:val="00142485"/>
    <w:rsid w:val="00143289"/>
    <w:rsid w:val="00143F70"/>
    <w:rsid w:val="00145C04"/>
    <w:rsid w:val="00145D2A"/>
    <w:rsid w:val="00145D9D"/>
    <w:rsid w:val="00146B8B"/>
    <w:rsid w:val="00146EDE"/>
    <w:rsid w:val="001510D1"/>
    <w:rsid w:val="001522E4"/>
    <w:rsid w:val="001527D8"/>
    <w:rsid w:val="00154A36"/>
    <w:rsid w:val="00160301"/>
    <w:rsid w:val="001620A7"/>
    <w:rsid w:val="001654B3"/>
    <w:rsid w:val="00165F62"/>
    <w:rsid w:val="00166638"/>
    <w:rsid w:val="001672A7"/>
    <w:rsid w:val="00170E17"/>
    <w:rsid w:val="00171977"/>
    <w:rsid w:val="00177347"/>
    <w:rsid w:val="001773DE"/>
    <w:rsid w:val="001836C3"/>
    <w:rsid w:val="001838E2"/>
    <w:rsid w:val="001847CA"/>
    <w:rsid w:val="00186AF8"/>
    <w:rsid w:val="001917E7"/>
    <w:rsid w:val="00193779"/>
    <w:rsid w:val="001A1850"/>
    <w:rsid w:val="001A1EF9"/>
    <w:rsid w:val="001A7565"/>
    <w:rsid w:val="001A7A2F"/>
    <w:rsid w:val="001B263E"/>
    <w:rsid w:val="001B60D1"/>
    <w:rsid w:val="001B741C"/>
    <w:rsid w:val="001B7518"/>
    <w:rsid w:val="001C2AE6"/>
    <w:rsid w:val="001C3A51"/>
    <w:rsid w:val="001C66DF"/>
    <w:rsid w:val="001D0B7A"/>
    <w:rsid w:val="001D220A"/>
    <w:rsid w:val="001D587F"/>
    <w:rsid w:val="001D59F4"/>
    <w:rsid w:val="001E0E91"/>
    <w:rsid w:val="001E1246"/>
    <w:rsid w:val="001E1975"/>
    <w:rsid w:val="001E71F9"/>
    <w:rsid w:val="001F1502"/>
    <w:rsid w:val="001F1D86"/>
    <w:rsid w:val="001F2A64"/>
    <w:rsid w:val="001F2A7F"/>
    <w:rsid w:val="001F3AE5"/>
    <w:rsid w:val="001F455A"/>
    <w:rsid w:val="001F57D3"/>
    <w:rsid w:val="001F5E06"/>
    <w:rsid w:val="001F6452"/>
    <w:rsid w:val="001F6A22"/>
    <w:rsid w:val="001F6DDB"/>
    <w:rsid w:val="00201018"/>
    <w:rsid w:val="00203866"/>
    <w:rsid w:val="00203A2A"/>
    <w:rsid w:val="00204C77"/>
    <w:rsid w:val="00206EC2"/>
    <w:rsid w:val="00207549"/>
    <w:rsid w:val="00210691"/>
    <w:rsid w:val="002126C7"/>
    <w:rsid w:val="00212A69"/>
    <w:rsid w:val="00216CC1"/>
    <w:rsid w:val="00217A7B"/>
    <w:rsid w:val="00220AC7"/>
    <w:rsid w:val="002231FF"/>
    <w:rsid w:val="00226429"/>
    <w:rsid w:val="0022693E"/>
    <w:rsid w:val="0022719B"/>
    <w:rsid w:val="00227773"/>
    <w:rsid w:val="00227E9A"/>
    <w:rsid w:val="00230CD4"/>
    <w:rsid w:val="002323AF"/>
    <w:rsid w:val="00233A5C"/>
    <w:rsid w:val="00233CE0"/>
    <w:rsid w:val="00236C04"/>
    <w:rsid w:val="0023781F"/>
    <w:rsid w:val="00241D9D"/>
    <w:rsid w:val="00242322"/>
    <w:rsid w:val="00242A7A"/>
    <w:rsid w:val="0024544A"/>
    <w:rsid w:val="00245FE3"/>
    <w:rsid w:val="0024695F"/>
    <w:rsid w:val="00251D7E"/>
    <w:rsid w:val="00252985"/>
    <w:rsid w:val="00257602"/>
    <w:rsid w:val="00257C92"/>
    <w:rsid w:val="00265897"/>
    <w:rsid w:val="00265FDC"/>
    <w:rsid w:val="00267451"/>
    <w:rsid w:val="0027006E"/>
    <w:rsid w:val="002708D5"/>
    <w:rsid w:val="00275276"/>
    <w:rsid w:val="002772CC"/>
    <w:rsid w:val="00277459"/>
    <w:rsid w:val="00277947"/>
    <w:rsid w:val="002802D8"/>
    <w:rsid w:val="002806EC"/>
    <w:rsid w:val="0028325F"/>
    <w:rsid w:val="002834D4"/>
    <w:rsid w:val="00283CCC"/>
    <w:rsid w:val="00285BA1"/>
    <w:rsid w:val="00287B19"/>
    <w:rsid w:val="00287ED4"/>
    <w:rsid w:val="0029325F"/>
    <w:rsid w:val="002943D2"/>
    <w:rsid w:val="002949A1"/>
    <w:rsid w:val="0029585D"/>
    <w:rsid w:val="00295EAD"/>
    <w:rsid w:val="00296E5D"/>
    <w:rsid w:val="00297D67"/>
    <w:rsid w:val="002A006E"/>
    <w:rsid w:val="002B1A53"/>
    <w:rsid w:val="002B3955"/>
    <w:rsid w:val="002B4851"/>
    <w:rsid w:val="002B4988"/>
    <w:rsid w:val="002B7A40"/>
    <w:rsid w:val="002C139A"/>
    <w:rsid w:val="002C184A"/>
    <w:rsid w:val="002C3F9B"/>
    <w:rsid w:val="002C662E"/>
    <w:rsid w:val="002C6C1E"/>
    <w:rsid w:val="002C6DE7"/>
    <w:rsid w:val="002D21EE"/>
    <w:rsid w:val="002D41C8"/>
    <w:rsid w:val="002D4350"/>
    <w:rsid w:val="002D7B3D"/>
    <w:rsid w:val="002E1953"/>
    <w:rsid w:val="002E289D"/>
    <w:rsid w:val="002E452D"/>
    <w:rsid w:val="002E5851"/>
    <w:rsid w:val="002E677F"/>
    <w:rsid w:val="002E7414"/>
    <w:rsid w:val="002F0EA6"/>
    <w:rsid w:val="002F222D"/>
    <w:rsid w:val="002F3167"/>
    <w:rsid w:val="002F3B1F"/>
    <w:rsid w:val="002F3CFB"/>
    <w:rsid w:val="002F48D6"/>
    <w:rsid w:val="002F5EB5"/>
    <w:rsid w:val="00306188"/>
    <w:rsid w:val="00306C47"/>
    <w:rsid w:val="00307682"/>
    <w:rsid w:val="00311705"/>
    <w:rsid w:val="00312E4D"/>
    <w:rsid w:val="003144B2"/>
    <w:rsid w:val="00315924"/>
    <w:rsid w:val="00316F1D"/>
    <w:rsid w:val="003206AB"/>
    <w:rsid w:val="00323F12"/>
    <w:rsid w:val="00324EF4"/>
    <w:rsid w:val="00326E5C"/>
    <w:rsid w:val="00330770"/>
    <w:rsid w:val="003342BE"/>
    <w:rsid w:val="00335436"/>
    <w:rsid w:val="00336913"/>
    <w:rsid w:val="0034040D"/>
    <w:rsid w:val="00340BD6"/>
    <w:rsid w:val="003420C0"/>
    <w:rsid w:val="00343B8A"/>
    <w:rsid w:val="00343FE7"/>
    <w:rsid w:val="003478CC"/>
    <w:rsid w:val="00353931"/>
    <w:rsid w:val="0035508E"/>
    <w:rsid w:val="003603DE"/>
    <w:rsid w:val="003626B1"/>
    <w:rsid w:val="00363696"/>
    <w:rsid w:val="00363FB6"/>
    <w:rsid w:val="003669A9"/>
    <w:rsid w:val="00367BC5"/>
    <w:rsid w:val="00370E85"/>
    <w:rsid w:val="00372E89"/>
    <w:rsid w:val="003756CC"/>
    <w:rsid w:val="00376C3A"/>
    <w:rsid w:val="00380D53"/>
    <w:rsid w:val="00382029"/>
    <w:rsid w:val="00383D47"/>
    <w:rsid w:val="00391AD4"/>
    <w:rsid w:val="00392FCD"/>
    <w:rsid w:val="00393406"/>
    <w:rsid w:val="0039678D"/>
    <w:rsid w:val="003A1826"/>
    <w:rsid w:val="003A1918"/>
    <w:rsid w:val="003A303C"/>
    <w:rsid w:val="003A46AE"/>
    <w:rsid w:val="003A5C9C"/>
    <w:rsid w:val="003A6468"/>
    <w:rsid w:val="003A7721"/>
    <w:rsid w:val="003B0FC1"/>
    <w:rsid w:val="003B168F"/>
    <w:rsid w:val="003B6D94"/>
    <w:rsid w:val="003B7822"/>
    <w:rsid w:val="003B7A28"/>
    <w:rsid w:val="003B7F91"/>
    <w:rsid w:val="003C4973"/>
    <w:rsid w:val="003C7A17"/>
    <w:rsid w:val="003D0D51"/>
    <w:rsid w:val="003D140B"/>
    <w:rsid w:val="003D2DE6"/>
    <w:rsid w:val="003D328D"/>
    <w:rsid w:val="003D36BE"/>
    <w:rsid w:val="003E1A7A"/>
    <w:rsid w:val="003E3DEF"/>
    <w:rsid w:val="003E77C7"/>
    <w:rsid w:val="003F0038"/>
    <w:rsid w:val="003F0A6B"/>
    <w:rsid w:val="003F20B1"/>
    <w:rsid w:val="003F38A4"/>
    <w:rsid w:val="003F44D3"/>
    <w:rsid w:val="003F51B4"/>
    <w:rsid w:val="003F726C"/>
    <w:rsid w:val="003F730A"/>
    <w:rsid w:val="003F7DDF"/>
    <w:rsid w:val="00401985"/>
    <w:rsid w:val="00402933"/>
    <w:rsid w:val="00402B68"/>
    <w:rsid w:val="004035EE"/>
    <w:rsid w:val="00403884"/>
    <w:rsid w:val="0040470C"/>
    <w:rsid w:val="00404A2A"/>
    <w:rsid w:val="00410D29"/>
    <w:rsid w:val="00414842"/>
    <w:rsid w:val="00414AB0"/>
    <w:rsid w:val="00414B92"/>
    <w:rsid w:val="0041630B"/>
    <w:rsid w:val="004172AF"/>
    <w:rsid w:val="004172C2"/>
    <w:rsid w:val="00421E71"/>
    <w:rsid w:val="00422E69"/>
    <w:rsid w:val="00426FD2"/>
    <w:rsid w:val="00427195"/>
    <w:rsid w:val="004306DC"/>
    <w:rsid w:val="00430BC8"/>
    <w:rsid w:val="00431A6E"/>
    <w:rsid w:val="00432A00"/>
    <w:rsid w:val="00432BDD"/>
    <w:rsid w:val="0043425B"/>
    <w:rsid w:val="00435ECF"/>
    <w:rsid w:val="00436DC7"/>
    <w:rsid w:val="004407D4"/>
    <w:rsid w:val="00440999"/>
    <w:rsid w:val="00442754"/>
    <w:rsid w:val="00443115"/>
    <w:rsid w:val="00443755"/>
    <w:rsid w:val="00446D46"/>
    <w:rsid w:val="00446FF2"/>
    <w:rsid w:val="00450458"/>
    <w:rsid w:val="00450AEC"/>
    <w:rsid w:val="004535F7"/>
    <w:rsid w:val="004539C3"/>
    <w:rsid w:val="0045500F"/>
    <w:rsid w:val="0045597B"/>
    <w:rsid w:val="00455EED"/>
    <w:rsid w:val="0045792D"/>
    <w:rsid w:val="00457FEA"/>
    <w:rsid w:val="00463073"/>
    <w:rsid w:val="00463C67"/>
    <w:rsid w:val="0046668E"/>
    <w:rsid w:val="00467DA4"/>
    <w:rsid w:val="00470C21"/>
    <w:rsid w:val="004736F5"/>
    <w:rsid w:val="00474903"/>
    <w:rsid w:val="004849A4"/>
    <w:rsid w:val="004851C1"/>
    <w:rsid w:val="004939AB"/>
    <w:rsid w:val="004976D8"/>
    <w:rsid w:val="004A1BCD"/>
    <w:rsid w:val="004A3117"/>
    <w:rsid w:val="004A36FA"/>
    <w:rsid w:val="004A45A4"/>
    <w:rsid w:val="004A77F1"/>
    <w:rsid w:val="004B0678"/>
    <w:rsid w:val="004B489E"/>
    <w:rsid w:val="004B52D4"/>
    <w:rsid w:val="004B63A1"/>
    <w:rsid w:val="004B6465"/>
    <w:rsid w:val="004B77FE"/>
    <w:rsid w:val="004B7E00"/>
    <w:rsid w:val="004C5D9A"/>
    <w:rsid w:val="004D2270"/>
    <w:rsid w:val="004D4F52"/>
    <w:rsid w:val="004E23D1"/>
    <w:rsid w:val="004E2E62"/>
    <w:rsid w:val="004E3226"/>
    <w:rsid w:val="004E7EAC"/>
    <w:rsid w:val="004F1056"/>
    <w:rsid w:val="004F1D2B"/>
    <w:rsid w:val="004F2584"/>
    <w:rsid w:val="004F5A4C"/>
    <w:rsid w:val="004F79D5"/>
    <w:rsid w:val="00500744"/>
    <w:rsid w:val="00501CFD"/>
    <w:rsid w:val="00503510"/>
    <w:rsid w:val="00507A67"/>
    <w:rsid w:val="00510CE7"/>
    <w:rsid w:val="00510FD3"/>
    <w:rsid w:val="00512201"/>
    <w:rsid w:val="00512E41"/>
    <w:rsid w:val="00515B3F"/>
    <w:rsid w:val="00515E64"/>
    <w:rsid w:val="00516631"/>
    <w:rsid w:val="0052206D"/>
    <w:rsid w:val="00522076"/>
    <w:rsid w:val="00522B0C"/>
    <w:rsid w:val="005250BD"/>
    <w:rsid w:val="005266E4"/>
    <w:rsid w:val="005272B4"/>
    <w:rsid w:val="005305A4"/>
    <w:rsid w:val="0053288A"/>
    <w:rsid w:val="00532DB9"/>
    <w:rsid w:val="00532FEC"/>
    <w:rsid w:val="00534A46"/>
    <w:rsid w:val="00536E3A"/>
    <w:rsid w:val="00536EF6"/>
    <w:rsid w:val="00537765"/>
    <w:rsid w:val="00545BA9"/>
    <w:rsid w:val="00545C1E"/>
    <w:rsid w:val="00545FEE"/>
    <w:rsid w:val="005543F4"/>
    <w:rsid w:val="005547B7"/>
    <w:rsid w:val="00554E5F"/>
    <w:rsid w:val="00554EDB"/>
    <w:rsid w:val="00555AC5"/>
    <w:rsid w:val="005562C3"/>
    <w:rsid w:val="005608BC"/>
    <w:rsid w:val="00561651"/>
    <w:rsid w:val="00563B58"/>
    <w:rsid w:val="0056496F"/>
    <w:rsid w:val="005709D4"/>
    <w:rsid w:val="00576F5D"/>
    <w:rsid w:val="005803EB"/>
    <w:rsid w:val="00581330"/>
    <w:rsid w:val="005841E2"/>
    <w:rsid w:val="00595208"/>
    <w:rsid w:val="00595678"/>
    <w:rsid w:val="005975C6"/>
    <w:rsid w:val="005A0122"/>
    <w:rsid w:val="005A0DE3"/>
    <w:rsid w:val="005A255C"/>
    <w:rsid w:val="005A2704"/>
    <w:rsid w:val="005A2BBA"/>
    <w:rsid w:val="005A350E"/>
    <w:rsid w:val="005A5097"/>
    <w:rsid w:val="005A70F7"/>
    <w:rsid w:val="005A7683"/>
    <w:rsid w:val="005A782A"/>
    <w:rsid w:val="005B0C0E"/>
    <w:rsid w:val="005B2628"/>
    <w:rsid w:val="005B2758"/>
    <w:rsid w:val="005B2A69"/>
    <w:rsid w:val="005B32BE"/>
    <w:rsid w:val="005C24AC"/>
    <w:rsid w:val="005C2F58"/>
    <w:rsid w:val="005C356E"/>
    <w:rsid w:val="005C3F65"/>
    <w:rsid w:val="005C47BF"/>
    <w:rsid w:val="005C4AAC"/>
    <w:rsid w:val="005C50CE"/>
    <w:rsid w:val="005C53B8"/>
    <w:rsid w:val="005C5AB8"/>
    <w:rsid w:val="005C5C65"/>
    <w:rsid w:val="005C6420"/>
    <w:rsid w:val="005D2C95"/>
    <w:rsid w:val="005D4C9B"/>
    <w:rsid w:val="005D6EDA"/>
    <w:rsid w:val="005E149A"/>
    <w:rsid w:val="005E39CF"/>
    <w:rsid w:val="005E4D01"/>
    <w:rsid w:val="005E61B4"/>
    <w:rsid w:val="005E6F02"/>
    <w:rsid w:val="005F2276"/>
    <w:rsid w:val="005F608C"/>
    <w:rsid w:val="005F724B"/>
    <w:rsid w:val="0060187E"/>
    <w:rsid w:val="00602D0A"/>
    <w:rsid w:val="00602EA9"/>
    <w:rsid w:val="006033C7"/>
    <w:rsid w:val="00603B7E"/>
    <w:rsid w:val="006147C3"/>
    <w:rsid w:val="00614F8F"/>
    <w:rsid w:val="006163F5"/>
    <w:rsid w:val="00620A24"/>
    <w:rsid w:val="00622977"/>
    <w:rsid w:val="0062569C"/>
    <w:rsid w:val="006266F3"/>
    <w:rsid w:val="00626A52"/>
    <w:rsid w:val="00626C2D"/>
    <w:rsid w:val="00626E6D"/>
    <w:rsid w:val="00630CE2"/>
    <w:rsid w:val="0063540D"/>
    <w:rsid w:val="0063783D"/>
    <w:rsid w:val="00641263"/>
    <w:rsid w:val="00641B93"/>
    <w:rsid w:val="00643F81"/>
    <w:rsid w:val="0064429D"/>
    <w:rsid w:val="0064579A"/>
    <w:rsid w:val="006466B1"/>
    <w:rsid w:val="00646A4D"/>
    <w:rsid w:val="006569DF"/>
    <w:rsid w:val="00656E04"/>
    <w:rsid w:val="00661DD7"/>
    <w:rsid w:val="00665DFD"/>
    <w:rsid w:val="006675C9"/>
    <w:rsid w:val="00667723"/>
    <w:rsid w:val="00672EC7"/>
    <w:rsid w:val="00675B36"/>
    <w:rsid w:val="00675E61"/>
    <w:rsid w:val="00676C46"/>
    <w:rsid w:val="00677C4F"/>
    <w:rsid w:val="00680C22"/>
    <w:rsid w:val="006818F0"/>
    <w:rsid w:val="00682304"/>
    <w:rsid w:val="00684EA2"/>
    <w:rsid w:val="00685E67"/>
    <w:rsid w:val="00690208"/>
    <w:rsid w:val="006925EF"/>
    <w:rsid w:val="00692A38"/>
    <w:rsid w:val="006A008E"/>
    <w:rsid w:val="006A0859"/>
    <w:rsid w:val="006A09E6"/>
    <w:rsid w:val="006A26C4"/>
    <w:rsid w:val="006A27CA"/>
    <w:rsid w:val="006A37BD"/>
    <w:rsid w:val="006A43FB"/>
    <w:rsid w:val="006A4E07"/>
    <w:rsid w:val="006A5ECA"/>
    <w:rsid w:val="006A6698"/>
    <w:rsid w:val="006B0B34"/>
    <w:rsid w:val="006B59AD"/>
    <w:rsid w:val="006C30AA"/>
    <w:rsid w:val="006C44F5"/>
    <w:rsid w:val="006C643E"/>
    <w:rsid w:val="006C671D"/>
    <w:rsid w:val="006C6943"/>
    <w:rsid w:val="006D2270"/>
    <w:rsid w:val="006D510D"/>
    <w:rsid w:val="006E2FDA"/>
    <w:rsid w:val="006E3CE1"/>
    <w:rsid w:val="006E7617"/>
    <w:rsid w:val="006E7E9F"/>
    <w:rsid w:val="006F1158"/>
    <w:rsid w:val="006F1B98"/>
    <w:rsid w:val="006F5604"/>
    <w:rsid w:val="006F5C96"/>
    <w:rsid w:val="006F7C81"/>
    <w:rsid w:val="00700F38"/>
    <w:rsid w:val="00705600"/>
    <w:rsid w:val="00707CC6"/>
    <w:rsid w:val="00713057"/>
    <w:rsid w:val="00713142"/>
    <w:rsid w:val="007143E2"/>
    <w:rsid w:val="00716DAD"/>
    <w:rsid w:val="00720731"/>
    <w:rsid w:val="00722BA7"/>
    <w:rsid w:val="00727E22"/>
    <w:rsid w:val="0073047F"/>
    <w:rsid w:val="007368AF"/>
    <w:rsid w:val="00736B97"/>
    <w:rsid w:val="007378EA"/>
    <w:rsid w:val="00740EAE"/>
    <w:rsid w:val="0074481F"/>
    <w:rsid w:val="00745C91"/>
    <w:rsid w:val="00746CA0"/>
    <w:rsid w:val="007475EE"/>
    <w:rsid w:val="0075100D"/>
    <w:rsid w:val="00752555"/>
    <w:rsid w:val="00760095"/>
    <w:rsid w:val="0076143B"/>
    <w:rsid w:val="00763AC0"/>
    <w:rsid w:val="00764813"/>
    <w:rsid w:val="00764A46"/>
    <w:rsid w:val="007678F6"/>
    <w:rsid w:val="00771D0E"/>
    <w:rsid w:val="00774790"/>
    <w:rsid w:val="00774B34"/>
    <w:rsid w:val="00774BFC"/>
    <w:rsid w:val="00774E05"/>
    <w:rsid w:val="0077534F"/>
    <w:rsid w:val="00777D46"/>
    <w:rsid w:val="00781D92"/>
    <w:rsid w:val="00785161"/>
    <w:rsid w:val="00786D5A"/>
    <w:rsid w:val="00790050"/>
    <w:rsid w:val="007908CB"/>
    <w:rsid w:val="00793C10"/>
    <w:rsid w:val="007961D4"/>
    <w:rsid w:val="0079722D"/>
    <w:rsid w:val="007A12CF"/>
    <w:rsid w:val="007A27A5"/>
    <w:rsid w:val="007A2E8A"/>
    <w:rsid w:val="007A384B"/>
    <w:rsid w:val="007A5841"/>
    <w:rsid w:val="007A661A"/>
    <w:rsid w:val="007A66EB"/>
    <w:rsid w:val="007A7B6E"/>
    <w:rsid w:val="007B0EA2"/>
    <w:rsid w:val="007C3393"/>
    <w:rsid w:val="007C430A"/>
    <w:rsid w:val="007C49E5"/>
    <w:rsid w:val="007C5A0E"/>
    <w:rsid w:val="007C5DBE"/>
    <w:rsid w:val="007C5F9B"/>
    <w:rsid w:val="007C6D31"/>
    <w:rsid w:val="007C7FFA"/>
    <w:rsid w:val="007D26DE"/>
    <w:rsid w:val="007D4DD8"/>
    <w:rsid w:val="007D7148"/>
    <w:rsid w:val="007E77DC"/>
    <w:rsid w:val="007F19D8"/>
    <w:rsid w:val="007F2655"/>
    <w:rsid w:val="007F2C48"/>
    <w:rsid w:val="00800AE5"/>
    <w:rsid w:val="00801205"/>
    <w:rsid w:val="00801765"/>
    <w:rsid w:val="00806AFE"/>
    <w:rsid w:val="008071C7"/>
    <w:rsid w:val="00807965"/>
    <w:rsid w:val="00812861"/>
    <w:rsid w:val="008159D6"/>
    <w:rsid w:val="00816DC9"/>
    <w:rsid w:val="008247EE"/>
    <w:rsid w:val="00826CD1"/>
    <w:rsid w:val="0082724C"/>
    <w:rsid w:val="00827959"/>
    <w:rsid w:val="00827E74"/>
    <w:rsid w:val="00830FAE"/>
    <w:rsid w:val="00835660"/>
    <w:rsid w:val="008403C6"/>
    <w:rsid w:val="00842FC5"/>
    <w:rsid w:val="008444D5"/>
    <w:rsid w:val="00844DEC"/>
    <w:rsid w:val="008450C0"/>
    <w:rsid w:val="00846C7C"/>
    <w:rsid w:val="00847BE3"/>
    <w:rsid w:val="00852BA7"/>
    <w:rsid w:val="0085330B"/>
    <w:rsid w:val="00860580"/>
    <w:rsid w:val="00860922"/>
    <w:rsid w:val="00860E3D"/>
    <w:rsid w:val="00862795"/>
    <w:rsid w:val="00862DB3"/>
    <w:rsid w:val="008646CE"/>
    <w:rsid w:val="008656E6"/>
    <w:rsid w:val="00866DEC"/>
    <w:rsid w:val="0086727B"/>
    <w:rsid w:val="008708E8"/>
    <w:rsid w:val="00870EC2"/>
    <w:rsid w:val="008714DA"/>
    <w:rsid w:val="008717C9"/>
    <w:rsid w:val="00871928"/>
    <w:rsid w:val="008723BE"/>
    <w:rsid w:val="008746EE"/>
    <w:rsid w:val="0087549D"/>
    <w:rsid w:val="00884517"/>
    <w:rsid w:val="00884EF4"/>
    <w:rsid w:val="00885D15"/>
    <w:rsid w:val="00886C8F"/>
    <w:rsid w:val="00886F52"/>
    <w:rsid w:val="00887172"/>
    <w:rsid w:val="008924E6"/>
    <w:rsid w:val="00894194"/>
    <w:rsid w:val="0089614D"/>
    <w:rsid w:val="008A032B"/>
    <w:rsid w:val="008A06D5"/>
    <w:rsid w:val="008B291F"/>
    <w:rsid w:val="008B3C88"/>
    <w:rsid w:val="008C10CC"/>
    <w:rsid w:val="008C2E4E"/>
    <w:rsid w:val="008C56F8"/>
    <w:rsid w:val="008C5719"/>
    <w:rsid w:val="008D4B61"/>
    <w:rsid w:val="008D7054"/>
    <w:rsid w:val="008E1911"/>
    <w:rsid w:val="008E49AD"/>
    <w:rsid w:val="008E69DE"/>
    <w:rsid w:val="008F016A"/>
    <w:rsid w:val="008F1CC7"/>
    <w:rsid w:val="008F249E"/>
    <w:rsid w:val="008F5872"/>
    <w:rsid w:val="008F7B67"/>
    <w:rsid w:val="009001E8"/>
    <w:rsid w:val="00904603"/>
    <w:rsid w:val="009051BD"/>
    <w:rsid w:val="00906B5D"/>
    <w:rsid w:val="0090748A"/>
    <w:rsid w:val="00910D62"/>
    <w:rsid w:val="00911F91"/>
    <w:rsid w:val="009131E2"/>
    <w:rsid w:val="009152C7"/>
    <w:rsid w:val="00915943"/>
    <w:rsid w:val="009179C6"/>
    <w:rsid w:val="00936661"/>
    <w:rsid w:val="00937B71"/>
    <w:rsid w:val="00941251"/>
    <w:rsid w:val="00943FA6"/>
    <w:rsid w:val="009478CC"/>
    <w:rsid w:val="00951516"/>
    <w:rsid w:val="00952862"/>
    <w:rsid w:val="00954F10"/>
    <w:rsid w:val="009550B3"/>
    <w:rsid w:val="00955BDA"/>
    <w:rsid w:val="00956120"/>
    <w:rsid w:val="00960CEE"/>
    <w:rsid w:val="009612EA"/>
    <w:rsid w:val="00961A20"/>
    <w:rsid w:val="00962F9D"/>
    <w:rsid w:val="009648DD"/>
    <w:rsid w:val="00965DF2"/>
    <w:rsid w:val="009702A2"/>
    <w:rsid w:val="00972340"/>
    <w:rsid w:val="0097236D"/>
    <w:rsid w:val="00977F7F"/>
    <w:rsid w:val="0098420E"/>
    <w:rsid w:val="009869CE"/>
    <w:rsid w:val="00986E77"/>
    <w:rsid w:val="00987403"/>
    <w:rsid w:val="00987583"/>
    <w:rsid w:val="00991135"/>
    <w:rsid w:val="00991D28"/>
    <w:rsid w:val="009A0D0B"/>
    <w:rsid w:val="009A1CC5"/>
    <w:rsid w:val="009A3F02"/>
    <w:rsid w:val="009A42CB"/>
    <w:rsid w:val="009A4A3E"/>
    <w:rsid w:val="009A4F5A"/>
    <w:rsid w:val="009B09FE"/>
    <w:rsid w:val="009B19FA"/>
    <w:rsid w:val="009B488E"/>
    <w:rsid w:val="009C3D16"/>
    <w:rsid w:val="009C3F50"/>
    <w:rsid w:val="009C45F4"/>
    <w:rsid w:val="009C7820"/>
    <w:rsid w:val="009D0B4E"/>
    <w:rsid w:val="009D0EBF"/>
    <w:rsid w:val="009D2E1C"/>
    <w:rsid w:val="009D44D4"/>
    <w:rsid w:val="009D520D"/>
    <w:rsid w:val="009E29DE"/>
    <w:rsid w:val="009F014B"/>
    <w:rsid w:val="009F04DB"/>
    <w:rsid w:val="009F4616"/>
    <w:rsid w:val="00A0318B"/>
    <w:rsid w:val="00A04649"/>
    <w:rsid w:val="00A04C0A"/>
    <w:rsid w:val="00A07517"/>
    <w:rsid w:val="00A13A5F"/>
    <w:rsid w:val="00A163E6"/>
    <w:rsid w:val="00A1783C"/>
    <w:rsid w:val="00A22066"/>
    <w:rsid w:val="00A233CC"/>
    <w:rsid w:val="00A23BB2"/>
    <w:rsid w:val="00A24123"/>
    <w:rsid w:val="00A243B5"/>
    <w:rsid w:val="00A25C33"/>
    <w:rsid w:val="00A31C38"/>
    <w:rsid w:val="00A40400"/>
    <w:rsid w:val="00A43314"/>
    <w:rsid w:val="00A455A1"/>
    <w:rsid w:val="00A45CB1"/>
    <w:rsid w:val="00A47933"/>
    <w:rsid w:val="00A47E72"/>
    <w:rsid w:val="00A51E68"/>
    <w:rsid w:val="00A52382"/>
    <w:rsid w:val="00A535C7"/>
    <w:rsid w:val="00A53BCD"/>
    <w:rsid w:val="00A601B3"/>
    <w:rsid w:val="00A60C75"/>
    <w:rsid w:val="00A62213"/>
    <w:rsid w:val="00A63B5B"/>
    <w:rsid w:val="00A63DAB"/>
    <w:rsid w:val="00A63E24"/>
    <w:rsid w:val="00A7248B"/>
    <w:rsid w:val="00A74473"/>
    <w:rsid w:val="00A74FFC"/>
    <w:rsid w:val="00A802F2"/>
    <w:rsid w:val="00A8097D"/>
    <w:rsid w:val="00A8464F"/>
    <w:rsid w:val="00A864CC"/>
    <w:rsid w:val="00A9159F"/>
    <w:rsid w:val="00A938E6"/>
    <w:rsid w:val="00A943AF"/>
    <w:rsid w:val="00AA00A0"/>
    <w:rsid w:val="00AA3904"/>
    <w:rsid w:val="00AA5246"/>
    <w:rsid w:val="00AA715C"/>
    <w:rsid w:val="00AA7FED"/>
    <w:rsid w:val="00AB1A08"/>
    <w:rsid w:val="00AB25F0"/>
    <w:rsid w:val="00AB29F9"/>
    <w:rsid w:val="00AB2F14"/>
    <w:rsid w:val="00AB3D43"/>
    <w:rsid w:val="00AB6F11"/>
    <w:rsid w:val="00AC38E2"/>
    <w:rsid w:val="00AC4BE6"/>
    <w:rsid w:val="00AC52B6"/>
    <w:rsid w:val="00AC5A41"/>
    <w:rsid w:val="00AC684F"/>
    <w:rsid w:val="00AD0C65"/>
    <w:rsid w:val="00AD2103"/>
    <w:rsid w:val="00AD387B"/>
    <w:rsid w:val="00AD4434"/>
    <w:rsid w:val="00AD64BB"/>
    <w:rsid w:val="00AE0105"/>
    <w:rsid w:val="00AE1838"/>
    <w:rsid w:val="00AE3696"/>
    <w:rsid w:val="00AE5D2E"/>
    <w:rsid w:val="00AE63AA"/>
    <w:rsid w:val="00AE7996"/>
    <w:rsid w:val="00AF47F1"/>
    <w:rsid w:val="00AF4E1D"/>
    <w:rsid w:val="00AF50EF"/>
    <w:rsid w:val="00AF7157"/>
    <w:rsid w:val="00B00877"/>
    <w:rsid w:val="00B00C99"/>
    <w:rsid w:val="00B0172D"/>
    <w:rsid w:val="00B039BF"/>
    <w:rsid w:val="00B041C8"/>
    <w:rsid w:val="00B06B82"/>
    <w:rsid w:val="00B10A7D"/>
    <w:rsid w:val="00B15644"/>
    <w:rsid w:val="00B17E65"/>
    <w:rsid w:val="00B2120C"/>
    <w:rsid w:val="00B2140D"/>
    <w:rsid w:val="00B21840"/>
    <w:rsid w:val="00B240A0"/>
    <w:rsid w:val="00B24FC3"/>
    <w:rsid w:val="00B32ABB"/>
    <w:rsid w:val="00B331CE"/>
    <w:rsid w:val="00B33A8B"/>
    <w:rsid w:val="00B373E8"/>
    <w:rsid w:val="00B440EA"/>
    <w:rsid w:val="00B44186"/>
    <w:rsid w:val="00B44605"/>
    <w:rsid w:val="00B45D5E"/>
    <w:rsid w:val="00B5006E"/>
    <w:rsid w:val="00B50602"/>
    <w:rsid w:val="00B5216D"/>
    <w:rsid w:val="00B5311A"/>
    <w:rsid w:val="00B53B17"/>
    <w:rsid w:val="00B56834"/>
    <w:rsid w:val="00B568BF"/>
    <w:rsid w:val="00B6232F"/>
    <w:rsid w:val="00B626F0"/>
    <w:rsid w:val="00B63DAB"/>
    <w:rsid w:val="00B65176"/>
    <w:rsid w:val="00B73C49"/>
    <w:rsid w:val="00B76F2D"/>
    <w:rsid w:val="00B77165"/>
    <w:rsid w:val="00B85AE0"/>
    <w:rsid w:val="00B867CC"/>
    <w:rsid w:val="00B86B8D"/>
    <w:rsid w:val="00B97F92"/>
    <w:rsid w:val="00BA10A3"/>
    <w:rsid w:val="00BA3557"/>
    <w:rsid w:val="00BA3E48"/>
    <w:rsid w:val="00BA43A4"/>
    <w:rsid w:val="00BA7BB3"/>
    <w:rsid w:val="00BB090D"/>
    <w:rsid w:val="00BB0A57"/>
    <w:rsid w:val="00BB589E"/>
    <w:rsid w:val="00BC1E0E"/>
    <w:rsid w:val="00BC3291"/>
    <w:rsid w:val="00BC7375"/>
    <w:rsid w:val="00BC7FDD"/>
    <w:rsid w:val="00BD08AC"/>
    <w:rsid w:val="00BD0CC0"/>
    <w:rsid w:val="00BD0D36"/>
    <w:rsid w:val="00BD1477"/>
    <w:rsid w:val="00BD179A"/>
    <w:rsid w:val="00BD4239"/>
    <w:rsid w:val="00BD427A"/>
    <w:rsid w:val="00BE042C"/>
    <w:rsid w:val="00BE2120"/>
    <w:rsid w:val="00BE66CF"/>
    <w:rsid w:val="00BF05EC"/>
    <w:rsid w:val="00BF0C82"/>
    <w:rsid w:val="00BF269C"/>
    <w:rsid w:val="00BF33E9"/>
    <w:rsid w:val="00BF51B0"/>
    <w:rsid w:val="00C03743"/>
    <w:rsid w:val="00C05322"/>
    <w:rsid w:val="00C06280"/>
    <w:rsid w:val="00C121BC"/>
    <w:rsid w:val="00C14C14"/>
    <w:rsid w:val="00C1531D"/>
    <w:rsid w:val="00C2523B"/>
    <w:rsid w:val="00C27380"/>
    <w:rsid w:val="00C3133C"/>
    <w:rsid w:val="00C320E4"/>
    <w:rsid w:val="00C3706A"/>
    <w:rsid w:val="00C37A56"/>
    <w:rsid w:val="00C402ED"/>
    <w:rsid w:val="00C415E5"/>
    <w:rsid w:val="00C42D4E"/>
    <w:rsid w:val="00C42F42"/>
    <w:rsid w:val="00C434EF"/>
    <w:rsid w:val="00C4367D"/>
    <w:rsid w:val="00C444AB"/>
    <w:rsid w:val="00C45657"/>
    <w:rsid w:val="00C4757B"/>
    <w:rsid w:val="00C52A2E"/>
    <w:rsid w:val="00C55118"/>
    <w:rsid w:val="00C553C3"/>
    <w:rsid w:val="00C57D35"/>
    <w:rsid w:val="00C6360B"/>
    <w:rsid w:val="00C65238"/>
    <w:rsid w:val="00C6630E"/>
    <w:rsid w:val="00C668BF"/>
    <w:rsid w:val="00C72ECE"/>
    <w:rsid w:val="00C73E49"/>
    <w:rsid w:val="00C76DE6"/>
    <w:rsid w:val="00C81474"/>
    <w:rsid w:val="00C81F80"/>
    <w:rsid w:val="00C846C5"/>
    <w:rsid w:val="00C85BAB"/>
    <w:rsid w:val="00C873F0"/>
    <w:rsid w:val="00C907ED"/>
    <w:rsid w:val="00C966BE"/>
    <w:rsid w:val="00C971BA"/>
    <w:rsid w:val="00C97E4C"/>
    <w:rsid w:val="00CA1840"/>
    <w:rsid w:val="00CA1902"/>
    <w:rsid w:val="00CA4045"/>
    <w:rsid w:val="00CA6CAD"/>
    <w:rsid w:val="00CA7E4B"/>
    <w:rsid w:val="00CB030D"/>
    <w:rsid w:val="00CB679C"/>
    <w:rsid w:val="00CC64D3"/>
    <w:rsid w:val="00CC78A4"/>
    <w:rsid w:val="00CD0591"/>
    <w:rsid w:val="00CD3187"/>
    <w:rsid w:val="00CD4154"/>
    <w:rsid w:val="00CE1971"/>
    <w:rsid w:val="00CE3DC4"/>
    <w:rsid w:val="00CE41CA"/>
    <w:rsid w:val="00CF14F8"/>
    <w:rsid w:val="00CF2EC7"/>
    <w:rsid w:val="00CF5528"/>
    <w:rsid w:val="00D01CED"/>
    <w:rsid w:val="00D02A17"/>
    <w:rsid w:val="00D03884"/>
    <w:rsid w:val="00D12038"/>
    <w:rsid w:val="00D12189"/>
    <w:rsid w:val="00D14BDF"/>
    <w:rsid w:val="00D15A57"/>
    <w:rsid w:val="00D2143B"/>
    <w:rsid w:val="00D227B9"/>
    <w:rsid w:val="00D23BF7"/>
    <w:rsid w:val="00D24E0D"/>
    <w:rsid w:val="00D252FE"/>
    <w:rsid w:val="00D25D2B"/>
    <w:rsid w:val="00D26347"/>
    <w:rsid w:val="00D31914"/>
    <w:rsid w:val="00D321BB"/>
    <w:rsid w:val="00D32F17"/>
    <w:rsid w:val="00D34BF7"/>
    <w:rsid w:val="00D36BDB"/>
    <w:rsid w:val="00D443FE"/>
    <w:rsid w:val="00D46BAF"/>
    <w:rsid w:val="00D54C8D"/>
    <w:rsid w:val="00D55FAB"/>
    <w:rsid w:val="00D574E0"/>
    <w:rsid w:val="00D61628"/>
    <w:rsid w:val="00D640E5"/>
    <w:rsid w:val="00D66380"/>
    <w:rsid w:val="00D66CA9"/>
    <w:rsid w:val="00D67B9D"/>
    <w:rsid w:val="00D730A5"/>
    <w:rsid w:val="00D74360"/>
    <w:rsid w:val="00D75922"/>
    <w:rsid w:val="00D7702C"/>
    <w:rsid w:val="00D77810"/>
    <w:rsid w:val="00D82265"/>
    <w:rsid w:val="00D90325"/>
    <w:rsid w:val="00D904F0"/>
    <w:rsid w:val="00D90B9B"/>
    <w:rsid w:val="00D92AB9"/>
    <w:rsid w:val="00D9461B"/>
    <w:rsid w:val="00D95DB0"/>
    <w:rsid w:val="00D97B17"/>
    <w:rsid w:val="00DA528B"/>
    <w:rsid w:val="00DA6DB0"/>
    <w:rsid w:val="00DA6E73"/>
    <w:rsid w:val="00DA73D9"/>
    <w:rsid w:val="00DA7486"/>
    <w:rsid w:val="00DA76BD"/>
    <w:rsid w:val="00DA7BA8"/>
    <w:rsid w:val="00DB0702"/>
    <w:rsid w:val="00DB31BF"/>
    <w:rsid w:val="00DB5ED2"/>
    <w:rsid w:val="00DB7683"/>
    <w:rsid w:val="00DB7C7B"/>
    <w:rsid w:val="00DC20CC"/>
    <w:rsid w:val="00DC3F6E"/>
    <w:rsid w:val="00DD0D12"/>
    <w:rsid w:val="00DD155D"/>
    <w:rsid w:val="00DD3D9E"/>
    <w:rsid w:val="00DD5839"/>
    <w:rsid w:val="00DD5B86"/>
    <w:rsid w:val="00DD65D3"/>
    <w:rsid w:val="00DD69DF"/>
    <w:rsid w:val="00DD6BDE"/>
    <w:rsid w:val="00DD789C"/>
    <w:rsid w:val="00DE005E"/>
    <w:rsid w:val="00DE66A0"/>
    <w:rsid w:val="00DE6BAE"/>
    <w:rsid w:val="00DF2021"/>
    <w:rsid w:val="00DF74A7"/>
    <w:rsid w:val="00E02246"/>
    <w:rsid w:val="00E04F01"/>
    <w:rsid w:val="00E066AA"/>
    <w:rsid w:val="00E06FEF"/>
    <w:rsid w:val="00E07E8A"/>
    <w:rsid w:val="00E1066A"/>
    <w:rsid w:val="00E12304"/>
    <w:rsid w:val="00E124D4"/>
    <w:rsid w:val="00E129CC"/>
    <w:rsid w:val="00E12F72"/>
    <w:rsid w:val="00E22874"/>
    <w:rsid w:val="00E24581"/>
    <w:rsid w:val="00E25ECE"/>
    <w:rsid w:val="00E35E19"/>
    <w:rsid w:val="00E372EF"/>
    <w:rsid w:val="00E447E7"/>
    <w:rsid w:val="00E4497B"/>
    <w:rsid w:val="00E44F4E"/>
    <w:rsid w:val="00E46EF8"/>
    <w:rsid w:val="00E52588"/>
    <w:rsid w:val="00E53193"/>
    <w:rsid w:val="00E55175"/>
    <w:rsid w:val="00E5588A"/>
    <w:rsid w:val="00E57468"/>
    <w:rsid w:val="00E57527"/>
    <w:rsid w:val="00E57B10"/>
    <w:rsid w:val="00E61520"/>
    <w:rsid w:val="00E61CF2"/>
    <w:rsid w:val="00E623D8"/>
    <w:rsid w:val="00E63997"/>
    <w:rsid w:val="00E6453D"/>
    <w:rsid w:val="00E65EF4"/>
    <w:rsid w:val="00E66CED"/>
    <w:rsid w:val="00E70267"/>
    <w:rsid w:val="00E7026F"/>
    <w:rsid w:val="00E72748"/>
    <w:rsid w:val="00E74A36"/>
    <w:rsid w:val="00E74EDB"/>
    <w:rsid w:val="00E757AD"/>
    <w:rsid w:val="00E77472"/>
    <w:rsid w:val="00E86736"/>
    <w:rsid w:val="00E86D31"/>
    <w:rsid w:val="00E86F3D"/>
    <w:rsid w:val="00E90B39"/>
    <w:rsid w:val="00E91E93"/>
    <w:rsid w:val="00E928E2"/>
    <w:rsid w:val="00E941E1"/>
    <w:rsid w:val="00E9441D"/>
    <w:rsid w:val="00E94993"/>
    <w:rsid w:val="00E94CF2"/>
    <w:rsid w:val="00E954B0"/>
    <w:rsid w:val="00E97DCF"/>
    <w:rsid w:val="00EA0922"/>
    <w:rsid w:val="00EA3158"/>
    <w:rsid w:val="00EA6C5C"/>
    <w:rsid w:val="00EB0D49"/>
    <w:rsid w:val="00EB1852"/>
    <w:rsid w:val="00EB38AD"/>
    <w:rsid w:val="00EB3EEB"/>
    <w:rsid w:val="00EB47B7"/>
    <w:rsid w:val="00EB54FB"/>
    <w:rsid w:val="00EB6BA2"/>
    <w:rsid w:val="00EC2593"/>
    <w:rsid w:val="00EC5330"/>
    <w:rsid w:val="00EC6730"/>
    <w:rsid w:val="00EC717F"/>
    <w:rsid w:val="00ED0B0A"/>
    <w:rsid w:val="00ED42E0"/>
    <w:rsid w:val="00ED4394"/>
    <w:rsid w:val="00ED7683"/>
    <w:rsid w:val="00ED7C65"/>
    <w:rsid w:val="00EE1329"/>
    <w:rsid w:val="00EE2BCB"/>
    <w:rsid w:val="00EE49AB"/>
    <w:rsid w:val="00EE5065"/>
    <w:rsid w:val="00EE50D4"/>
    <w:rsid w:val="00EE5155"/>
    <w:rsid w:val="00EE615C"/>
    <w:rsid w:val="00EE66C0"/>
    <w:rsid w:val="00EE683C"/>
    <w:rsid w:val="00EF13B2"/>
    <w:rsid w:val="00EF32C2"/>
    <w:rsid w:val="00EF5859"/>
    <w:rsid w:val="00F01103"/>
    <w:rsid w:val="00F039F7"/>
    <w:rsid w:val="00F039F8"/>
    <w:rsid w:val="00F05AE7"/>
    <w:rsid w:val="00F0748D"/>
    <w:rsid w:val="00F15652"/>
    <w:rsid w:val="00F1616B"/>
    <w:rsid w:val="00F163DE"/>
    <w:rsid w:val="00F16D89"/>
    <w:rsid w:val="00F17663"/>
    <w:rsid w:val="00F21B86"/>
    <w:rsid w:val="00F30481"/>
    <w:rsid w:val="00F31AB1"/>
    <w:rsid w:val="00F366E0"/>
    <w:rsid w:val="00F42B3E"/>
    <w:rsid w:val="00F436BB"/>
    <w:rsid w:val="00F44BB7"/>
    <w:rsid w:val="00F5104F"/>
    <w:rsid w:val="00F515C2"/>
    <w:rsid w:val="00F52927"/>
    <w:rsid w:val="00F53B37"/>
    <w:rsid w:val="00F57790"/>
    <w:rsid w:val="00F57F37"/>
    <w:rsid w:val="00F60B30"/>
    <w:rsid w:val="00F64169"/>
    <w:rsid w:val="00F64C8E"/>
    <w:rsid w:val="00F64FC4"/>
    <w:rsid w:val="00F663D7"/>
    <w:rsid w:val="00F7005C"/>
    <w:rsid w:val="00F71260"/>
    <w:rsid w:val="00F724DD"/>
    <w:rsid w:val="00F72DF0"/>
    <w:rsid w:val="00F735A1"/>
    <w:rsid w:val="00F758BD"/>
    <w:rsid w:val="00F77786"/>
    <w:rsid w:val="00F82258"/>
    <w:rsid w:val="00F82E91"/>
    <w:rsid w:val="00F82F52"/>
    <w:rsid w:val="00F83942"/>
    <w:rsid w:val="00F87BBA"/>
    <w:rsid w:val="00F90AF0"/>
    <w:rsid w:val="00F90BC8"/>
    <w:rsid w:val="00F91808"/>
    <w:rsid w:val="00F928A7"/>
    <w:rsid w:val="00F93F20"/>
    <w:rsid w:val="00FA2B3E"/>
    <w:rsid w:val="00FA2EA1"/>
    <w:rsid w:val="00FA4F53"/>
    <w:rsid w:val="00FA6DDA"/>
    <w:rsid w:val="00FA6F4E"/>
    <w:rsid w:val="00FA7AB5"/>
    <w:rsid w:val="00FB1189"/>
    <w:rsid w:val="00FB15DF"/>
    <w:rsid w:val="00FB191C"/>
    <w:rsid w:val="00FB1E02"/>
    <w:rsid w:val="00FB3DD7"/>
    <w:rsid w:val="00FB6C5D"/>
    <w:rsid w:val="00FB6CCB"/>
    <w:rsid w:val="00FC4020"/>
    <w:rsid w:val="00FC4278"/>
    <w:rsid w:val="00FC4E40"/>
    <w:rsid w:val="00FC4F22"/>
    <w:rsid w:val="00FD00A8"/>
    <w:rsid w:val="00FD0263"/>
    <w:rsid w:val="00FD2357"/>
    <w:rsid w:val="00FD2AB2"/>
    <w:rsid w:val="00FD2F96"/>
    <w:rsid w:val="00FD3CA1"/>
    <w:rsid w:val="00FE286B"/>
    <w:rsid w:val="00FE524B"/>
    <w:rsid w:val="00FF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E8E3"/>
  <w15:docId w15:val="{8A5BAD13-B431-4FB6-B70E-52DAFEFF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698"/>
    <w:pPr>
      <w:spacing w:after="0" w:line="240" w:lineRule="auto"/>
    </w:pPr>
    <w:rPr>
      <w:rFonts w:ascii="GHEA Grapalat" w:eastAsia="Times New Roman" w:hAnsi="GHEA Grapalat" w:cs="Times New Roman"/>
      <w:i/>
      <w:i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a"/>
    <w:link w:val="a4"/>
    <w:uiPriority w:val="34"/>
    <w:qFormat/>
    <w:rsid w:val="00236C04"/>
    <w:pPr>
      <w:spacing w:after="160" w:line="259" w:lineRule="auto"/>
      <w:ind w:left="720"/>
      <w:contextualSpacing/>
    </w:pPr>
    <w:rPr>
      <w:rFonts w:asciiTheme="minorHAnsi" w:eastAsiaTheme="minorHAnsi" w:hAnsiTheme="minorHAnsi" w:cstheme="minorBidi"/>
      <w:i w:val="0"/>
      <w:iCs w:val="0"/>
      <w:sz w:val="22"/>
      <w:szCs w:val="22"/>
    </w:rPr>
  </w:style>
  <w:style w:type="paragraph" w:styleId="a5">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a"/>
    <w:link w:val="a6"/>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3"/>
    <w:uiPriority w:val="34"/>
    <w:locked/>
    <w:rsid w:val="006A6698"/>
  </w:style>
  <w:style w:type="paragraph" w:customStyle="1" w:styleId="paragraph">
    <w:name w:val="paragraph"/>
    <w:basedOn w:val="a"/>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a"/>
    <w:link w:val="mechtex"/>
    <w:rsid w:val="006A6698"/>
    <w:pPr>
      <w:jc w:val="center"/>
    </w:pPr>
    <w:rPr>
      <w:rFonts w:ascii="Arial Armenian" w:hAnsi="Arial Armenian"/>
      <w:i w:val="0"/>
      <w:iCs w:val="0"/>
      <w:sz w:val="22"/>
      <w:szCs w:val="20"/>
      <w:lang w:eastAsia="ru-RU"/>
    </w:rPr>
  </w:style>
  <w:style w:type="character" w:styleId="a7">
    <w:name w:val="Strong"/>
    <w:uiPriority w:val="22"/>
    <w:qFormat/>
    <w:rsid w:val="002B4851"/>
    <w:rPr>
      <w:b/>
      <w:bCs/>
    </w:rPr>
  </w:style>
  <w:style w:type="paragraph" w:styleId="a8">
    <w:name w:val="No Spacing"/>
    <w:link w:val="a9"/>
    <w:uiPriority w:val="1"/>
    <w:qFormat/>
    <w:rsid w:val="0076143B"/>
    <w:pPr>
      <w:spacing w:after="0" w:line="240" w:lineRule="auto"/>
    </w:pPr>
    <w:rPr>
      <w:rFonts w:ascii="Arial Armenian" w:eastAsia="Times New Roman" w:hAnsi="Arial Armenian" w:cs="Arial"/>
      <w:sz w:val="24"/>
      <w:szCs w:val="24"/>
      <w:lang w:val="ru-RU" w:eastAsia="ru-RU"/>
    </w:rPr>
  </w:style>
  <w:style w:type="character" w:customStyle="1" w:styleId="a9">
    <w:name w:val="Без интервала Знак"/>
    <w:link w:val="a8"/>
    <w:uiPriority w:val="1"/>
    <w:locked/>
    <w:rsid w:val="0076143B"/>
    <w:rPr>
      <w:rFonts w:ascii="Arial Armenian" w:eastAsia="Times New Roman" w:hAnsi="Arial Armenian" w:cs="Arial"/>
      <w:sz w:val="24"/>
      <w:szCs w:val="24"/>
      <w:lang w:val="ru-RU" w:eastAsia="ru-RU"/>
    </w:rPr>
  </w:style>
  <w:style w:type="paragraph" w:styleId="2">
    <w:name w:val="Body Text 2"/>
    <w:basedOn w:val="a"/>
    <w:link w:val="20"/>
    <w:rsid w:val="0035508E"/>
    <w:pPr>
      <w:spacing w:after="120" w:line="480" w:lineRule="auto"/>
    </w:pPr>
    <w:rPr>
      <w:rFonts w:ascii="Times New Roman" w:hAnsi="Times New Roman"/>
      <w:i w:val="0"/>
      <w:iCs w:val="0"/>
      <w:szCs w:val="20"/>
    </w:rPr>
  </w:style>
  <w:style w:type="character" w:customStyle="1" w:styleId="20">
    <w:name w:val="Основной текст 2 Знак"/>
    <w:basedOn w:val="a0"/>
    <w:link w:val="2"/>
    <w:rsid w:val="0035508E"/>
    <w:rPr>
      <w:rFonts w:ascii="Times New Roman" w:eastAsia="Times New Roman" w:hAnsi="Times New Roman" w:cs="Times New Roman"/>
      <w:sz w:val="20"/>
      <w:szCs w:val="20"/>
    </w:rPr>
  </w:style>
  <w:style w:type="character" w:customStyle="1" w:styleId="a6">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ebb Знак,Знак Знак,Char Char Char Знак"/>
    <w:link w:val="a5"/>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aa">
    <w:name w:val="Balloon Text"/>
    <w:basedOn w:val="a"/>
    <w:link w:val="ab"/>
    <w:uiPriority w:val="99"/>
    <w:unhideWhenUsed/>
    <w:rsid w:val="00CD3187"/>
    <w:rPr>
      <w:rFonts w:ascii="Tahoma" w:hAnsi="Tahoma" w:cs="Tahoma"/>
      <w:sz w:val="16"/>
      <w:szCs w:val="16"/>
    </w:rPr>
  </w:style>
  <w:style w:type="character" w:customStyle="1" w:styleId="ab">
    <w:name w:val="Текст выноски Знак"/>
    <w:basedOn w:val="a0"/>
    <w:link w:val="aa"/>
    <w:uiPriority w:val="99"/>
    <w:rsid w:val="00CD3187"/>
    <w:rPr>
      <w:rFonts w:ascii="Tahoma" w:eastAsia="Times New Roman" w:hAnsi="Tahoma" w:cs="Tahoma"/>
      <w:i/>
      <w:iCs/>
      <w:sz w:val="16"/>
      <w:szCs w:val="16"/>
    </w:rPr>
  </w:style>
  <w:style w:type="paragraph" w:styleId="ac">
    <w:name w:val="Body Text"/>
    <w:basedOn w:val="a"/>
    <w:link w:val="ad"/>
    <w:uiPriority w:val="99"/>
    <w:semiHidden/>
    <w:unhideWhenUsed/>
    <w:rsid w:val="00866DEC"/>
    <w:pPr>
      <w:spacing w:after="120"/>
    </w:pPr>
    <w:rPr>
      <w:rFonts w:ascii="Arial Armenian" w:hAnsi="Arial Armenian"/>
      <w:i w:val="0"/>
      <w:iCs w:val="0"/>
      <w:sz w:val="24"/>
      <w:lang w:val="ru-RU" w:eastAsia="ru-RU"/>
    </w:rPr>
  </w:style>
  <w:style w:type="character" w:customStyle="1" w:styleId="ad">
    <w:name w:val="Основной текст Знак"/>
    <w:basedOn w:val="a0"/>
    <w:link w:val="ac"/>
    <w:uiPriority w:val="99"/>
    <w:semiHidden/>
    <w:rsid w:val="00866DEC"/>
    <w:rPr>
      <w:rFonts w:ascii="Arial Armenian" w:eastAsia="Times New Roman" w:hAnsi="Arial Armenian" w:cs="Times New Roman"/>
      <w:sz w:val="24"/>
      <w:szCs w:val="24"/>
      <w:lang w:val="ru-RU" w:eastAsia="ru-RU"/>
    </w:rPr>
  </w:style>
  <w:style w:type="character" w:styleId="ae">
    <w:name w:val="Hyperlink"/>
    <w:uiPriority w:val="99"/>
    <w:unhideWhenUsed/>
    <w:rsid w:val="000D618B"/>
    <w:rPr>
      <w:color w:val="0000FF"/>
      <w:u w:val="single"/>
    </w:rPr>
  </w:style>
  <w:style w:type="paragraph" w:styleId="af">
    <w:name w:val="header"/>
    <w:aliases w:val="h,Header Char Char Char Char,Header Char Char Char,Header Char Char"/>
    <w:basedOn w:val="a"/>
    <w:link w:val="af0"/>
    <w:unhideWhenUsed/>
    <w:qFormat/>
    <w:rsid w:val="00E97DCF"/>
    <w:pPr>
      <w:tabs>
        <w:tab w:val="center" w:pos="4680"/>
        <w:tab w:val="right" w:pos="9360"/>
      </w:tabs>
    </w:pPr>
    <w:rPr>
      <w:rFonts w:ascii="Times New Roman" w:hAnsi="Times New Roman"/>
      <w:i w:val="0"/>
      <w:iCs w:val="0"/>
      <w:sz w:val="24"/>
      <w:lang w:val="ru-RU" w:eastAsia="ru-RU"/>
    </w:rPr>
  </w:style>
  <w:style w:type="character" w:customStyle="1" w:styleId="af0">
    <w:name w:val="Верхний колонтитул Знак"/>
    <w:aliases w:val="h Знак,Header Char Char Char Char Знак,Header Char Char Char Знак,Header Char Char Знак"/>
    <w:basedOn w:val="a0"/>
    <w:link w:val="af"/>
    <w:rsid w:val="00E97DC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724567595">
      <w:bodyDiv w:val="1"/>
      <w:marLeft w:val="0"/>
      <w:marRight w:val="0"/>
      <w:marTop w:val="0"/>
      <w:marBottom w:val="0"/>
      <w:divBdr>
        <w:top w:val="none" w:sz="0" w:space="0" w:color="auto"/>
        <w:left w:val="none" w:sz="0" w:space="0" w:color="auto"/>
        <w:bottom w:val="none" w:sz="0" w:space="0" w:color="auto"/>
        <w:right w:val="none" w:sz="0" w:space="0" w:color="auto"/>
      </w:divBdr>
      <w:divsChild>
        <w:div w:id="1207180899">
          <w:marLeft w:val="0"/>
          <w:marRight w:val="0"/>
          <w:marTop w:val="0"/>
          <w:marBottom w:val="0"/>
          <w:divBdr>
            <w:top w:val="none" w:sz="0" w:space="0" w:color="auto"/>
            <w:left w:val="none" w:sz="0" w:space="0" w:color="auto"/>
            <w:bottom w:val="none" w:sz="0" w:space="0" w:color="auto"/>
            <w:right w:val="none" w:sz="0" w:space="0" w:color="auto"/>
          </w:divBdr>
          <w:divsChild>
            <w:div w:id="2067072426">
              <w:marLeft w:val="0"/>
              <w:marRight w:val="0"/>
              <w:marTop w:val="0"/>
              <w:marBottom w:val="0"/>
              <w:divBdr>
                <w:top w:val="none" w:sz="0" w:space="0" w:color="auto"/>
                <w:left w:val="none" w:sz="0" w:space="0" w:color="auto"/>
                <w:bottom w:val="none" w:sz="0" w:space="0" w:color="auto"/>
                <w:right w:val="none" w:sz="0" w:space="0" w:color="auto"/>
              </w:divBdr>
            </w:div>
          </w:divsChild>
        </w:div>
        <w:div w:id="1438674519">
          <w:marLeft w:val="0"/>
          <w:marRight w:val="0"/>
          <w:marTop w:val="0"/>
          <w:marBottom w:val="0"/>
          <w:divBdr>
            <w:top w:val="none" w:sz="0" w:space="0" w:color="auto"/>
            <w:left w:val="none" w:sz="0" w:space="0" w:color="auto"/>
            <w:bottom w:val="none" w:sz="0" w:space="0" w:color="auto"/>
            <w:right w:val="none" w:sz="0" w:space="0" w:color="auto"/>
          </w:divBdr>
          <w:divsChild>
            <w:div w:id="1208301204">
              <w:marLeft w:val="0"/>
              <w:marRight w:val="0"/>
              <w:marTop w:val="0"/>
              <w:marBottom w:val="0"/>
              <w:divBdr>
                <w:top w:val="none" w:sz="0" w:space="0" w:color="auto"/>
                <w:left w:val="none" w:sz="0" w:space="0" w:color="auto"/>
                <w:bottom w:val="none" w:sz="0" w:space="0" w:color="auto"/>
                <w:right w:val="none" w:sz="0" w:space="0" w:color="auto"/>
              </w:divBdr>
            </w:div>
            <w:div w:id="18101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1090004071">
      <w:bodyDiv w:val="1"/>
      <w:marLeft w:val="0"/>
      <w:marRight w:val="0"/>
      <w:marTop w:val="0"/>
      <w:marBottom w:val="0"/>
      <w:divBdr>
        <w:top w:val="none" w:sz="0" w:space="0" w:color="auto"/>
        <w:left w:val="none" w:sz="0" w:space="0" w:color="auto"/>
        <w:bottom w:val="none" w:sz="0" w:space="0" w:color="auto"/>
        <w:right w:val="none" w:sz="0" w:space="0" w:color="auto"/>
      </w:divBdr>
    </w:div>
    <w:div w:id="1137141597">
      <w:bodyDiv w:val="1"/>
      <w:marLeft w:val="0"/>
      <w:marRight w:val="0"/>
      <w:marTop w:val="0"/>
      <w:marBottom w:val="0"/>
      <w:divBdr>
        <w:top w:val="none" w:sz="0" w:space="0" w:color="auto"/>
        <w:left w:val="none" w:sz="0" w:space="0" w:color="auto"/>
        <w:bottom w:val="none" w:sz="0" w:space="0" w:color="auto"/>
        <w:right w:val="none" w:sz="0" w:space="0" w:color="auto"/>
      </w:divBdr>
    </w:div>
    <w:div w:id="1172455052">
      <w:bodyDiv w:val="1"/>
      <w:marLeft w:val="0"/>
      <w:marRight w:val="0"/>
      <w:marTop w:val="0"/>
      <w:marBottom w:val="0"/>
      <w:divBdr>
        <w:top w:val="none" w:sz="0" w:space="0" w:color="auto"/>
        <w:left w:val="none" w:sz="0" w:space="0" w:color="auto"/>
        <w:bottom w:val="none" w:sz="0" w:space="0" w:color="auto"/>
        <w:right w:val="none" w:sz="0" w:space="0" w:color="auto"/>
      </w:divBdr>
      <w:divsChild>
        <w:div w:id="240912542">
          <w:marLeft w:val="0"/>
          <w:marRight w:val="0"/>
          <w:marTop w:val="0"/>
          <w:marBottom w:val="0"/>
          <w:divBdr>
            <w:top w:val="none" w:sz="0" w:space="0" w:color="auto"/>
            <w:left w:val="none" w:sz="0" w:space="0" w:color="auto"/>
            <w:bottom w:val="none" w:sz="0" w:space="0" w:color="auto"/>
            <w:right w:val="none" w:sz="0" w:space="0" w:color="auto"/>
          </w:divBdr>
          <w:divsChild>
            <w:div w:id="1261452559">
              <w:marLeft w:val="0"/>
              <w:marRight w:val="0"/>
              <w:marTop w:val="0"/>
              <w:marBottom w:val="0"/>
              <w:divBdr>
                <w:top w:val="none" w:sz="0" w:space="0" w:color="auto"/>
                <w:left w:val="none" w:sz="0" w:space="0" w:color="auto"/>
                <w:bottom w:val="none" w:sz="0" w:space="0" w:color="auto"/>
                <w:right w:val="none" w:sz="0" w:space="0" w:color="auto"/>
              </w:divBdr>
            </w:div>
          </w:divsChild>
        </w:div>
        <w:div w:id="306664045">
          <w:marLeft w:val="0"/>
          <w:marRight w:val="0"/>
          <w:marTop w:val="0"/>
          <w:marBottom w:val="0"/>
          <w:divBdr>
            <w:top w:val="none" w:sz="0" w:space="0" w:color="auto"/>
            <w:left w:val="none" w:sz="0" w:space="0" w:color="auto"/>
            <w:bottom w:val="none" w:sz="0" w:space="0" w:color="auto"/>
            <w:right w:val="none" w:sz="0" w:space="0" w:color="auto"/>
          </w:divBdr>
          <w:divsChild>
            <w:div w:id="786775602">
              <w:marLeft w:val="0"/>
              <w:marRight w:val="0"/>
              <w:marTop w:val="0"/>
              <w:marBottom w:val="0"/>
              <w:divBdr>
                <w:top w:val="none" w:sz="0" w:space="0" w:color="auto"/>
                <w:left w:val="none" w:sz="0" w:space="0" w:color="auto"/>
                <w:bottom w:val="none" w:sz="0" w:space="0" w:color="auto"/>
                <w:right w:val="none" w:sz="0" w:space="0" w:color="auto"/>
              </w:divBdr>
            </w:div>
            <w:div w:id="7176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448742257">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559701294">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69247657">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61AB-A431-4B32-92A6-EF2BE159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4434</TotalTime>
  <Pages>22</Pages>
  <Words>6233</Words>
  <Characters>35531</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Makaryan</dc:creator>
  <cp:keywords>https://mul2-spm.gov.am/tasks/454394/oneclick?token=fbf8cbdeb3c82a687d787b359f2abde7</cp:keywords>
  <dc:description/>
  <cp:lastModifiedBy>User</cp:lastModifiedBy>
  <cp:revision>1454</cp:revision>
  <cp:lastPrinted>2025-01-27T06:35:00Z</cp:lastPrinted>
  <dcterms:created xsi:type="dcterms:W3CDTF">2022-07-04T06:18:00Z</dcterms:created>
  <dcterms:modified xsi:type="dcterms:W3CDTF">2025-01-29T13:50:00Z</dcterms:modified>
</cp:coreProperties>
</file>